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1E6C" w:rsidRPr="00A03803" w:rsidRDefault="00C21E6C" w:rsidP="004943E2">
      <w:pPr>
        <w:spacing w:after="0" w:line="276" w:lineRule="auto"/>
        <w:jc w:val="center"/>
        <w:rPr>
          <w:rFonts w:asciiTheme="majorHAnsi" w:hAnsiTheme="majorHAnsi" w:cstheme="majorHAnsi"/>
          <w:b/>
        </w:rPr>
      </w:pPr>
    </w:p>
    <w:p w:rsidR="00C21E6C" w:rsidRPr="00A03803" w:rsidRDefault="00C21E6C" w:rsidP="004943E2">
      <w:pPr>
        <w:spacing w:after="0" w:line="276" w:lineRule="auto"/>
        <w:jc w:val="center"/>
        <w:rPr>
          <w:rFonts w:asciiTheme="majorHAnsi" w:hAnsiTheme="majorHAnsi" w:cstheme="majorHAnsi"/>
          <w:b/>
        </w:rPr>
      </w:pPr>
    </w:p>
    <w:p w:rsidR="00C21E6C" w:rsidRPr="00A03803" w:rsidRDefault="00C21E6C" w:rsidP="004943E2">
      <w:pPr>
        <w:spacing w:after="0" w:line="276" w:lineRule="auto"/>
        <w:jc w:val="center"/>
        <w:rPr>
          <w:rFonts w:asciiTheme="majorHAnsi" w:hAnsiTheme="majorHAnsi" w:cstheme="majorHAnsi"/>
          <w:b/>
        </w:rPr>
      </w:pPr>
      <w:r w:rsidRPr="00A03803">
        <w:rPr>
          <w:rFonts w:asciiTheme="majorHAnsi" w:hAnsiTheme="majorHAnsi" w:cstheme="majorHAnsi"/>
          <w:b/>
        </w:rPr>
        <w:t>PREFEITURA MUNICIPAL DE SÃO JORGE D’OESTE/PR</w:t>
      </w:r>
    </w:p>
    <w:p w:rsidR="0018391D" w:rsidRPr="00B10B6F" w:rsidRDefault="0018391D" w:rsidP="004943E2">
      <w:pPr>
        <w:spacing w:line="276" w:lineRule="auto"/>
        <w:jc w:val="center"/>
        <w:rPr>
          <w:rFonts w:asciiTheme="majorHAnsi" w:hAnsiTheme="majorHAnsi" w:cstheme="majorHAnsi"/>
          <w:b/>
        </w:rPr>
      </w:pPr>
      <w:r w:rsidRPr="00A03803">
        <w:rPr>
          <w:rFonts w:asciiTheme="majorHAnsi" w:hAnsiTheme="majorHAnsi" w:cstheme="majorHAnsi"/>
          <w:b/>
        </w:rPr>
        <w:t xml:space="preserve">ESTUDO TÉCNICO </w:t>
      </w:r>
      <w:r w:rsidRPr="00B10B6F">
        <w:rPr>
          <w:rFonts w:asciiTheme="majorHAnsi" w:hAnsiTheme="majorHAnsi" w:cstheme="majorHAnsi"/>
          <w:b/>
        </w:rPr>
        <w:t>PRELIMINAR</w:t>
      </w:r>
      <w:r w:rsidR="00C21E6C" w:rsidRPr="00B10B6F">
        <w:rPr>
          <w:rFonts w:asciiTheme="majorHAnsi" w:hAnsiTheme="majorHAnsi" w:cstheme="majorHAnsi"/>
          <w:b/>
        </w:rPr>
        <w:t xml:space="preserve"> </w:t>
      </w:r>
      <w:r w:rsidR="00A5124B" w:rsidRPr="00B10B6F">
        <w:rPr>
          <w:rFonts w:asciiTheme="majorHAnsi" w:hAnsiTheme="majorHAnsi" w:cstheme="majorHAnsi"/>
          <w:b/>
        </w:rPr>
        <w:t xml:space="preserve">ETP Nº </w:t>
      </w:r>
      <w:r w:rsidR="00FE5F57" w:rsidRPr="00B10B6F">
        <w:rPr>
          <w:rFonts w:asciiTheme="majorHAnsi" w:hAnsiTheme="majorHAnsi" w:cstheme="majorHAnsi"/>
          <w:b/>
        </w:rPr>
        <w:t>06</w:t>
      </w:r>
      <w:r w:rsidR="00B10B6F" w:rsidRPr="00B10B6F">
        <w:rPr>
          <w:rFonts w:asciiTheme="majorHAnsi" w:hAnsiTheme="majorHAnsi" w:cstheme="majorHAnsi"/>
          <w:b/>
        </w:rPr>
        <w:t>8</w:t>
      </w:r>
      <w:r w:rsidR="00B7117B" w:rsidRPr="00B10B6F">
        <w:rPr>
          <w:rFonts w:asciiTheme="majorHAnsi" w:hAnsiTheme="majorHAnsi" w:cstheme="majorHAnsi"/>
          <w:b/>
        </w:rPr>
        <w:t>/2026</w:t>
      </w:r>
    </w:p>
    <w:p w:rsidR="0018391D" w:rsidRPr="00B10B6F" w:rsidRDefault="0018391D" w:rsidP="004943E2">
      <w:pPr>
        <w:spacing w:line="276" w:lineRule="auto"/>
        <w:jc w:val="both"/>
        <w:rPr>
          <w:rFonts w:asciiTheme="majorHAnsi" w:hAnsiTheme="majorHAnsi" w:cstheme="majorHAnsi"/>
          <w:b/>
        </w:rPr>
      </w:pPr>
    </w:p>
    <w:p w:rsidR="000E6380" w:rsidRPr="00A03803" w:rsidRDefault="000E6380" w:rsidP="004943E2">
      <w:pPr>
        <w:spacing w:line="276" w:lineRule="auto"/>
        <w:jc w:val="both"/>
        <w:rPr>
          <w:rFonts w:asciiTheme="majorHAnsi" w:hAnsiTheme="majorHAnsi" w:cstheme="majorHAnsi"/>
          <w:b/>
        </w:rPr>
      </w:pPr>
      <w:r w:rsidRPr="00A03803">
        <w:rPr>
          <w:rFonts w:asciiTheme="majorHAnsi" w:hAnsiTheme="majorHAnsi" w:cstheme="majorHAnsi"/>
          <w:b/>
        </w:rPr>
        <w:t>INTRODUÇÃO</w:t>
      </w:r>
    </w:p>
    <w:p w:rsidR="00B10D83" w:rsidRPr="00A03803" w:rsidRDefault="000E6380" w:rsidP="004943E2">
      <w:pPr>
        <w:spacing w:line="276" w:lineRule="auto"/>
        <w:jc w:val="both"/>
        <w:rPr>
          <w:rFonts w:asciiTheme="majorHAnsi" w:hAnsiTheme="majorHAnsi" w:cstheme="majorHAnsi"/>
          <w:b/>
        </w:rPr>
      </w:pPr>
      <w:r w:rsidRPr="00A03803">
        <w:rPr>
          <w:rFonts w:asciiTheme="majorHAnsi" w:hAnsiTheme="majorHAnsi" w:cstheme="majorHAnsi"/>
          <w:b/>
        </w:rPr>
        <w:t>Conceito e elementos.</w:t>
      </w:r>
    </w:p>
    <w:p w:rsidR="00234CE9" w:rsidRPr="00A03803" w:rsidRDefault="00234CE9" w:rsidP="004943E2">
      <w:pPr>
        <w:spacing w:line="276" w:lineRule="auto"/>
        <w:jc w:val="both"/>
        <w:rPr>
          <w:rFonts w:asciiTheme="majorHAnsi" w:hAnsiTheme="majorHAnsi" w:cstheme="majorHAnsi"/>
        </w:rPr>
      </w:pPr>
      <w:r w:rsidRPr="00A03803">
        <w:rPr>
          <w:rFonts w:asciiTheme="majorHAnsi" w:hAnsiTheme="majorHAnsi" w:cstheme="majorHAnsi"/>
        </w:rPr>
        <w:t>O Estudo Técnico Preliminar</w:t>
      </w:r>
      <w:r w:rsidR="00EC3E1F" w:rsidRPr="00A03803">
        <w:rPr>
          <w:rFonts w:asciiTheme="majorHAnsi" w:hAnsiTheme="majorHAnsi" w:cstheme="majorHAnsi"/>
        </w:rPr>
        <w:t xml:space="preserve"> </w:t>
      </w:r>
      <w:r w:rsidRPr="00A03803">
        <w:rPr>
          <w:rFonts w:asciiTheme="majorHAnsi" w:hAnsiTheme="majorHAnsi" w:cstheme="majorHAnsi"/>
        </w:rPr>
        <w:t>(ETP), é o documento constitutivo da primeira etapa do planejamento de uma contratação a fim de atender a uma necessidade administrativa, e tem por objetivo subsidiar a elaboração do Anteprojeto, Termo de Referência ou Projeto Básico, bem como do edital de licitação e da minuta contratual, quando aplicável.</w:t>
      </w:r>
    </w:p>
    <w:p w:rsidR="0083656E" w:rsidRPr="00A03803" w:rsidRDefault="00234CE9" w:rsidP="004943E2">
      <w:pPr>
        <w:spacing w:line="276" w:lineRule="auto"/>
        <w:jc w:val="both"/>
        <w:rPr>
          <w:rFonts w:asciiTheme="majorHAnsi" w:hAnsiTheme="majorHAnsi" w:cstheme="majorHAnsi"/>
        </w:rPr>
      </w:pPr>
      <w:r w:rsidRPr="00A03803">
        <w:rPr>
          <w:rFonts w:asciiTheme="majorHAnsi" w:hAnsiTheme="majorHAnsi" w:cstheme="majorHAnsi"/>
        </w:rPr>
        <w:t>Sua elaboração será e</w:t>
      </w:r>
      <w:r w:rsidR="0083656E" w:rsidRPr="00A03803">
        <w:rPr>
          <w:rFonts w:asciiTheme="majorHAnsi" w:hAnsiTheme="majorHAnsi" w:cstheme="majorHAnsi"/>
        </w:rPr>
        <w:t xml:space="preserve">m conformidade com o Art. 18 da Lei Federal nº 14.133 de abril de 2021, regulamentado a nível Municipal pelos </w:t>
      </w:r>
      <w:proofErr w:type="spellStart"/>
      <w:r w:rsidR="0083656E" w:rsidRPr="00A03803">
        <w:rPr>
          <w:rFonts w:asciiTheme="majorHAnsi" w:hAnsiTheme="majorHAnsi" w:cstheme="majorHAnsi"/>
        </w:rPr>
        <w:t>Arts</w:t>
      </w:r>
      <w:proofErr w:type="spellEnd"/>
      <w:r w:rsidR="0083656E" w:rsidRPr="00A03803">
        <w:rPr>
          <w:rFonts w:asciiTheme="majorHAnsi" w:hAnsiTheme="majorHAnsi" w:cstheme="majorHAnsi"/>
        </w:rPr>
        <w:t>. 56, 57, 58, 59, 60, 61, 62, 63 e 64 do Decreto Municipal n° 3.927/2023, nos seguintes termos:</w:t>
      </w:r>
    </w:p>
    <w:p w:rsidR="00234CE9" w:rsidRPr="00A03803" w:rsidRDefault="00234CE9" w:rsidP="004943E2">
      <w:pPr>
        <w:spacing w:line="276" w:lineRule="auto"/>
        <w:jc w:val="both"/>
        <w:rPr>
          <w:rFonts w:asciiTheme="majorHAnsi" w:hAnsiTheme="majorHAnsi" w:cstheme="majorHAnsi"/>
        </w:rPr>
      </w:pPr>
      <w:r w:rsidRPr="00A03803">
        <w:rPr>
          <w:rFonts w:asciiTheme="majorHAnsi" w:hAnsiTheme="majorHAnsi" w:cstheme="majorHAnsi"/>
          <w:i/>
        </w:rPr>
        <w:t>“O Estudo Técnico Preliminar (ETP) deverá evidenciar o problema a ser resolvido e a melhor solução, de modo a permitir a avaliação da viabilidade técnica, socioeconômica e ambiental da contratação”</w:t>
      </w:r>
      <w:r w:rsidRPr="00A03803">
        <w:rPr>
          <w:rFonts w:asciiTheme="majorHAnsi" w:hAnsiTheme="majorHAnsi" w:cstheme="majorHAnsi"/>
        </w:rPr>
        <w:t xml:space="preserve"> (</w:t>
      </w:r>
      <w:r w:rsidRPr="00A03803">
        <w:rPr>
          <w:rFonts w:asciiTheme="majorHAnsi" w:hAnsiTheme="majorHAnsi" w:cstheme="majorHAnsi"/>
          <w:b/>
        </w:rPr>
        <w:t>caput</w:t>
      </w:r>
      <w:r w:rsidRPr="00A03803">
        <w:rPr>
          <w:rFonts w:asciiTheme="majorHAnsi" w:hAnsiTheme="majorHAnsi" w:cstheme="majorHAnsi"/>
        </w:rPr>
        <w:t xml:space="preserve"> do Art. 56 do Decreto nº 3.927/2023).</w:t>
      </w:r>
    </w:p>
    <w:p w:rsidR="00234CE9" w:rsidRPr="00A03803" w:rsidRDefault="00234CE9" w:rsidP="004943E2">
      <w:pPr>
        <w:spacing w:line="276" w:lineRule="auto"/>
        <w:jc w:val="both"/>
        <w:rPr>
          <w:rFonts w:asciiTheme="majorHAnsi" w:hAnsiTheme="majorHAnsi" w:cstheme="majorHAnsi"/>
        </w:rPr>
      </w:pPr>
      <w:r w:rsidRPr="00A03803">
        <w:rPr>
          <w:rFonts w:asciiTheme="majorHAnsi" w:hAnsiTheme="majorHAnsi" w:cstheme="majorHAnsi"/>
          <w:i/>
        </w:rPr>
        <w:t>“O Estudo Técnico Preliminar (ETP) deverá estar alinhado com o Plano de Contratação Anual, além de outros instrumentos de planejamento da Administração”</w:t>
      </w:r>
      <w:r w:rsidRPr="00A03803">
        <w:rPr>
          <w:rFonts w:asciiTheme="majorHAnsi" w:hAnsiTheme="majorHAnsi" w:cstheme="majorHAnsi"/>
        </w:rPr>
        <w:t xml:space="preserve"> (</w:t>
      </w:r>
      <w:r w:rsidRPr="00A03803">
        <w:rPr>
          <w:rFonts w:asciiTheme="majorHAnsi" w:hAnsiTheme="majorHAnsi" w:cstheme="majorHAnsi"/>
          <w:b/>
        </w:rPr>
        <w:t>caput</w:t>
      </w:r>
      <w:r w:rsidRPr="00A03803">
        <w:rPr>
          <w:rFonts w:asciiTheme="majorHAnsi" w:hAnsiTheme="majorHAnsi" w:cstheme="majorHAnsi"/>
        </w:rPr>
        <w:t xml:space="preserve"> do Art. 57 do Decreto nº 3.927/2023).</w:t>
      </w:r>
    </w:p>
    <w:p w:rsidR="00947523" w:rsidRPr="00A03803" w:rsidRDefault="00947523" w:rsidP="004943E2">
      <w:pPr>
        <w:spacing w:line="276" w:lineRule="auto"/>
        <w:jc w:val="both"/>
        <w:rPr>
          <w:rFonts w:asciiTheme="majorHAnsi" w:hAnsiTheme="majorHAnsi" w:cstheme="majorHAnsi"/>
        </w:rPr>
      </w:pPr>
      <w:r w:rsidRPr="00A03803">
        <w:rPr>
          <w:rFonts w:asciiTheme="majorHAnsi" w:hAnsiTheme="majorHAnsi" w:cstheme="majorHAnsi"/>
          <w:i/>
        </w:rPr>
        <w:t>“O Estudo Técnico Preliminar (ETP) será elaborado conjuntamente por servidores da área técnica e requisitante ou, quando houver, pela equipe de planejamento da contratação, [...]”</w:t>
      </w:r>
      <w:r w:rsidRPr="00A03803">
        <w:rPr>
          <w:rFonts w:asciiTheme="majorHAnsi" w:hAnsiTheme="majorHAnsi" w:cstheme="majorHAnsi"/>
        </w:rPr>
        <w:t xml:space="preserve"> (</w:t>
      </w:r>
      <w:r w:rsidRPr="00A03803">
        <w:rPr>
          <w:rFonts w:asciiTheme="majorHAnsi" w:hAnsiTheme="majorHAnsi" w:cstheme="majorHAnsi"/>
          <w:b/>
        </w:rPr>
        <w:t>caput</w:t>
      </w:r>
      <w:r w:rsidRPr="00A03803">
        <w:rPr>
          <w:rFonts w:asciiTheme="majorHAnsi" w:hAnsiTheme="majorHAnsi" w:cstheme="majorHAnsi"/>
        </w:rPr>
        <w:t xml:space="preserve"> do Art. 58 do Decreto nº 3.927/2023).</w:t>
      </w:r>
    </w:p>
    <w:p w:rsidR="009A2AE5" w:rsidRPr="00A03803" w:rsidRDefault="00947523" w:rsidP="004943E2">
      <w:pPr>
        <w:spacing w:line="276" w:lineRule="auto"/>
        <w:jc w:val="both"/>
        <w:rPr>
          <w:rFonts w:asciiTheme="majorHAnsi" w:hAnsiTheme="majorHAnsi" w:cstheme="majorHAnsi"/>
        </w:rPr>
      </w:pPr>
      <w:r w:rsidRPr="00A03803">
        <w:rPr>
          <w:rFonts w:asciiTheme="majorHAnsi" w:hAnsiTheme="majorHAnsi" w:cstheme="majorHAnsi"/>
          <w:i/>
        </w:rPr>
        <w:t>“</w:t>
      </w:r>
      <w:r w:rsidR="009A2AE5" w:rsidRPr="00A03803">
        <w:rPr>
          <w:rFonts w:asciiTheme="majorHAnsi" w:hAnsiTheme="majorHAnsi" w:cstheme="majorHAnsi"/>
          <w:i/>
        </w:rPr>
        <w:t xml:space="preserve">Com base no Plano de Contratações Anual, deverão ser registrados no ETP os seguintes </w:t>
      </w:r>
      <w:proofErr w:type="gramStart"/>
      <w:r w:rsidR="009A2AE5" w:rsidRPr="00A03803">
        <w:rPr>
          <w:rFonts w:asciiTheme="majorHAnsi" w:hAnsiTheme="majorHAnsi" w:cstheme="majorHAnsi"/>
          <w:i/>
        </w:rPr>
        <w:t>elementos</w:t>
      </w:r>
      <w:r w:rsidR="00C3510D" w:rsidRPr="00A03803">
        <w:rPr>
          <w:rFonts w:asciiTheme="majorHAnsi" w:hAnsiTheme="majorHAnsi" w:cstheme="majorHAnsi"/>
          <w:i/>
        </w:rPr>
        <w:t>:”</w:t>
      </w:r>
      <w:proofErr w:type="gramEnd"/>
      <w:r w:rsidR="00C3510D" w:rsidRPr="00A03803">
        <w:rPr>
          <w:rFonts w:asciiTheme="majorHAnsi" w:hAnsiTheme="majorHAnsi" w:cstheme="majorHAnsi"/>
          <w:i/>
        </w:rPr>
        <w:t xml:space="preserve"> </w:t>
      </w:r>
      <w:r w:rsidR="00C3510D" w:rsidRPr="00A03803">
        <w:rPr>
          <w:rFonts w:asciiTheme="majorHAnsi" w:hAnsiTheme="majorHAnsi" w:cstheme="majorHAnsi"/>
        </w:rPr>
        <w:t>(</w:t>
      </w:r>
      <w:r w:rsidR="00C3510D" w:rsidRPr="00A03803">
        <w:rPr>
          <w:rFonts w:asciiTheme="majorHAnsi" w:hAnsiTheme="majorHAnsi" w:cstheme="majorHAnsi"/>
          <w:b/>
        </w:rPr>
        <w:t>caput</w:t>
      </w:r>
      <w:r w:rsidR="00C3510D" w:rsidRPr="00A03803">
        <w:rPr>
          <w:rFonts w:asciiTheme="majorHAnsi" w:hAnsiTheme="majorHAnsi" w:cstheme="majorHAnsi"/>
        </w:rPr>
        <w:t xml:space="preserve"> do Art. 5</w:t>
      </w:r>
      <w:r w:rsidR="00246D98" w:rsidRPr="00A03803">
        <w:rPr>
          <w:rFonts w:asciiTheme="majorHAnsi" w:hAnsiTheme="majorHAnsi" w:cstheme="majorHAnsi"/>
        </w:rPr>
        <w:t>9</w:t>
      </w:r>
      <w:r w:rsidR="00C3510D" w:rsidRPr="00A03803">
        <w:rPr>
          <w:rFonts w:asciiTheme="majorHAnsi" w:hAnsiTheme="majorHAnsi" w:cstheme="majorHAnsi"/>
        </w:rPr>
        <w:t xml:space="preserve"> do Decreto nº 3.927/2023).</w:t>
      </w:r>
    </w:p>
    <w:p w:rsidR="009A2AE5" w:rsidRPr="00A03803" w:rsidRDefault="00C3510D" w:rsidP="004943E2">
      <w:pPr>
        <w:spacing w:line="276" w:lineRule="auto"/>
        <w:jc w:val="both"/>
        <w:rPr>
          <w:rFonts w:asciiTheme="majorHAnsi" w:hAnsiTheme="majorHAnsi" w:cstheme="majorHAnsi"/>
          <w:i/>
        </w:rPr>
      </w:pPr>
      <w:r w:rsidRPr="00A03803">
        <w:rPr>
          <w:rFonts w:asciiTheme="majorHAnsi" w:hAnsiTheme="majorHAnsi" w:cstheme="majorHAnsi"/>
          <w:i/>
        </w:rPr>
        <w:t>“</w:t>
      </w:r>
      <w:r w:rsidR="009A2AE5" w:rsidRPr="00A03803">
        <w:rPr>
          <w:rFonts w:asciiTheme="majorHAnsi" w:hAnsiTheme="majorHAnsi" w:cstheme="majorHAnsi"/>
          <w:i/>
        </w:rPr>
        <w:t xml:space="preserve">I -  </w:t>
      </w:r>
      <w:r w:rsidR="009A2AE5" w:rsidRPr="00A03803">
        <w:rPr>
          <w:rFonts w:asciiTheme="majorHAnsi" w:hAnsiTheme="majorHAnsi" w:cstheme="majorHAnsi"/>
          <w:b/>
          <w:i/>
        </w:rPr>
        <w:t>descrição da necessidade da contratação</w:t>
      </w:r>
      <w:r w:rsidR="009A2AE5" w:rsidRPr="00A03803">
        <w:rPr>
          <w:rFonts w:asciiTheme="majorHAnsi" w:hAnsiTheme="majorHAnsi" w:cstheme="majorHAnsi"/>
          <w:i/>
        </w:rPr>
        <w:t xml:space="preserve"> [..</w:t>
      </w:r>
      <w:r w:rsidRPr="00A03803">
        <w:rPr>
          <w:rFonts w:asciiTheme="majorHAnsi" w:hAnsiTheme="majorHAnsi" w:cstheme="majorHAnsi"/>
          <w:i/>
        </w:rPr>
        <w:t>]”</w:t>
      </w:r>
      <w:r w:rsidR="00246D98" w:rsidRPr="00A03803">
        <w:rPr>
          <w:rFonts w:asciiTheme="majorHAnsi" w:hAnsiTheme="majorHAnsi" w:cstheme="majorHAnsi"/>
          <w:i/>
        </w:rPr>
        <w:t xml:space="preserve"> </w:t>
      </w:r>
      <w:r w:rsidR="00246D98" w:rsidRPr="00A03803">
        <w:rPr>
          <w:rFonts w:asciiTheme="majorHAnsi" w:hAnsiTheme="majorHAnsi" w:cstheme="majorHAnsi"/>
        </w:rPr>
        <w:t>(</w:t>
      </w:r>
      <w:r w:rsidRPr="00A03803">
        <w:rPr>
          <w:rFonts w:asciiTheme="majorHAnsi" w:hAnsiTheme="majorHAnsi" w:cstheme="majorHAnsi"/>
        </w:rPr>
        <w:t>inciso I do Art. 59 do Decreto nº 3.927/2023</w:t>
      </w:r>
      <w:r w:rsidR="00804995" w:rsidRPr="00A03803">
        <w:rPr>
          <w:rFonts w:asciiTheme="majorHAnsi" w:hAnsiTheme="majorHAnsi" w:cstheme="majorHAnsi"/>
        </w:rPr>
        <w:t>, e inciso I do §1º do Art. 18 da Lei nº 14.133/2021</w:t>
      </w:r>
      <w:r w:rsidRPr="00A03803">
        <w:rPr>
          <w:rFonts w:asciiTheme="majorHAnsi" w:hAnsiTheme="majorHAnsi" w:cstheme="majorHAnsi"/>
        </w:rPr>
        <w:t xml:space="preserve">) </w:t>
      </w:r>
      <w:r w:rsidRPr="00A03803">
        <w:rPr>
          <w:rFonts w:asciiTheme="majorHAnsi" w:hAnsiTheme="majorHAnsi" w:cstheme="majorHAnsi"/>
          <w:b/>
        </w:rPr>
        <w:t>seção 1</w:t>
      </w:r>
      <w:r w:rsidRPr="00A03803">
        <w:rPr>
          <w:rFonts w:asciiTheme="majorHAnsi" w:hAnsiTheme="majorHAnsi" w:cstheme="majorHAnsi"/>
        </w:rPr>
        <w:t xml:space="preserve"> deste documento</w:t>
      </w:r>
      <w:r w:rsidR="009A2AE5" w:rsidRPr="00A03803">
        <w:rPr>
          <w:rFonts w:asciiTheme="majorHAnsi" w:hAnsiTheme="majorHAnsi" w:cstheme="majorHAnsi"/>
          <w:i/>
        </w:rPr>
        <w:t>;</w:t>
      </w:r>
    </w:p>
    <w:p w:rsidR="00974B93" w:rsidRPr="00A03803" w:rsidRDefault="00974B93" w:rsidP="004943E2">
      <w:pPr>
        <w:spacing w:line="276" w:lineRule="auto"/>
        <w:jc w:val="both"/>
        <w:rPr>
          <w:rFonts w:asciiTheme="majorHAnsi" w:hAnsiTheme="majorHAnsi" w:cstheme="majorHAnsi"/>
          <w:i/>
        </w:rPr>
      </w:pPr>
      <w:r w:rsidRPr="00A03803">
        <w:rPr>
          <w:rFonts w:asciiTheme="majorHAnsi" w:hAnsiTheme="majorHAnsi" w:cstheme="majorHAnsi"/>
          <w:i/>
        </w:rPr>
        <w:t xml:space="preserve">“IX – </w:t>
      </w:r>
      <w:proofErr w:type="gramStart"/>
      <w:r w:rsidRPr="00A03803">
        <w:rPr>
          <w:rFonts w:asciiTheme="majorHAnsi" w:hAnsiTheme="majorHAnsi" w:cstheme="majorHAnsi"/>
          <w:b/>
          <w:i/>
        </w:rPr>
        <w:t>demonstrativo</w:t>
      </w:r>
      <w:proofErr w:type="gramEnd"/>
      <w:r w:rsidRPr="00A03803">
        <w:rPr>
          <w:rFonts w:asciiTheme="majorHAnsi" w:hAnsiTheme="majorHAnsi" w:cstheme="majorHAnsi"/>
          <w:b/>
          <w:i/>
        </w:rPr>
        <w:t xml:space="preserve"> da previsão da contratação no Plano de Contratações Anual</w:t>
      </w:r>
      <w:r w:rsidRPr="00A03803">
        <w:rPr>
          <w:rFonts w:asciiTheme="majorHAnsi" w:hAnsiTheme="majorHAnsi" w:cstheme="majorHAnsi"/>
          <w:i/>
        </w:rPr>
        <w:t xml:space="preserve">, [...]” </w:t>
      </w:r>
      <w:r w:rsidRPr="00A03803">
        <w:rPr>
          <w:rFonts w:asciiTheme="majorHAnsi" w:hAnsiTheme="majorHAnsi" w:cstheme="majorHAnsi"/>
        </w:rPr>
        <w:t xml:space="preserve">(inciso IX do Art. 59 do Decreto nº 3.927/2023 e inciso II do §1º do Art. 18 da Lei nº 14.133/2021) </w:t>
      </w:r>
      <w:r w:rsidRPr="00A03803">
        <w:rPr>
          <w:rFonts w:asciiTheme="majorHAnsi" w:hAnsiTheme="majorHAnsi" w:cstheme="majorHAnsi"/>
          <w:b/>
        </w:rPr>
        <w:t>seção 2</w:t>
      </w:r>
      <w:r w:rsidRPr="00A03803">
        <w:rPr>
          <w:rFonts w:asciiTheme="majorHAnsi" w:hAnsiTheme="majorHAnsi" w:cstheme="majorHAnsi"/>
        </w:rPr>
        <w:t xml:space="preserve"> deste documento</w:t>
      </w:r>
      <w:r w:rsidRPr="00A03803">
        <w:rPr>
          <w:rFonts w:asciiTheme="majorHAnsi" w:hAnsiTheme="majorHAnsi" w:cstheme="majorHAnsi"/>
          <w:i/>
        </w:rPr>
        <w:t>;</w:t>
      </w:r>
    </w:p>
    <w:p w:rsidR="009A2AE5" w:rsidRPr="00A03803" w:rsidRDefault="00C3510D" w:rsidP="004943E2">
      <w:pPr>
        <w:spacing w:line="276" w:lineRule="auto"/>
        <w:jc w:val="both"/>
        <w:rPr>
          <w:rFonts w:asciiTheme="majorHAnsi" w:hAnsiTheme="majorHAnsi" w:cstheme="majorHAnsi"/>
          <w:i/>
        </w:rPr>
      </w:pPr>
      <w:r w:rsidRPr="00A03803">
        <w:rPr>
          <w:rFonts w:asciiTheme="majorHAnsi" w:hAnsiTheme="majorHAnsi" w:cstheme="majorHAnsi"/>
          <w:i/>
        </w:rPr>
        <w:t>“</w:t>
      </w:r>
      <w:r w:rsidR="009A2AE5" w:rsidRPr="00A03803">
        <w:rPr>
          <w:rFonts w:asciiTheme="majorHAnsi" w:hAnsiTheme="majorHAnsi" w:cstheme="majorHAnsi"/>
          <w:i/>
        </w:rPr>
        <w:t xml:space="preserve">II – </w:t>
      </w:r>
      <w:proofErr w:type="gramStart"/>
      <w:r w:rsidR="009A2AE5" w:rsidRPr="00A03803">
        <w:rPr>
          <w:rFonts w:asciiTheme="majorHAnsi" w:hAnsiTheme="majorHAnsi" w:cstheme="majorHAnsi"/>
          <w:b/>
          <w:i/>
        </w:rPr>
        <w:t>descrição</w:t>
      </w:r>
      <w:proofErr w:type="gramEnd"/>
      <w:r w:rsidR="009A2AE5" w:rsidRPr="00A03803">
        <w:rPr>
          <w:rFonts w:asciiTheme="majorHAnsi" w:hAnsiTheme="majorHAnsi" w:cstheme="majorHAnsi"/>
          <w:b/>
          <w:i/>
        </w:rPr>
        <w:t xml:space="preserve"> dos requisitos da contrataç</w:t>
      </w:r>
      <w:r w:rsidRPr="00A03803">
        <w:rPr>
          <w:rFonts w:asciiTheme="majorHAnsi" w:hAnsiTheme="majorHAnsi" w:cstheme="majorHAnsi"/>
          <w:b/>
          <w:i/>
        </w:rPr>
        <w:t>ã</w:t>
      </w:r>
      <w:r w:rsidR="009A2AE5" w:rsidRPr="00A03803">
        <w:rPr>
          <w:rFonts w:asciiTheme="majorHAnsi" w:hAnsiTheme="majorHAnsi" w:cstheme="majorHAnsi"/>
          <w:b/>
          <w:i/>
        </w:rPr>
        <w:t>o</w:t>
      </w:r>
      <w:r w:rsidR="009A2AE5" w:rsidRPr="00A03803">
        <w:rPr>
          <w:rFonts w:asciiTheme="majorHAnsi" w:hAnsiTheme="majorHAnsi" w:cstheme="majorHAnsi"/>
          <w:i/>
        </w:rPr>
        <w:t xml:space="preserve"> necessários e suficientes à escolha da solução, [</w:t>
      </w:r>
      <w:r w:rsidRPr="00A03803">
        <w:rPr>
          <w:rFonts w:asciiTheme="majorHAnsi" w:hAnsiTheme="majorHAnsi" w:cstheme="majorHAnsi"/>
          <w:i/>
        </w:rPr>
        <w:t>.</w:t>
      </w:r>
      <w:r w:rsidR="009A2AE5" w:rsidRPr="00A03803">
        <w:rPr>
          <w:rFonts w:asciiTheme="majorHAnsi" w:hAnsiTheme="majorHAnsi" w:cstheme="majorHAnsi"/>
          <w:i/>
        </w:rPr>
        <w:t>.</w:t>
      </w:r>
      <w:r w:rsidRPr="00A03803">
        <w:rPr>
          <w:rFonts w:asciiTheme="majorHAnsi" w:hAnsiTheme="majorHAnsi" w:cstheme="majorHAnsi"/>
          <w:i/>
        </w:rPr>
        <w:t xml:space="preserve">.]” </w:t>
      </w:r>
      <w:r w:rsidR="00246D98" w:rsidRPr="00A03803">
        <w:rPr>
          <w:rFonts w:asciiTheme="majorHAnsi" w:hAnsiTheme="majorHAnsi" w:cstheme="majorHAnsi"/>
        </w:rPr>
        <w:t>(i</w:t>
      </w:r>
      <w:r w:rsidRPr="00A03803">
        <w:rPr>
          <w:rFonts w:asciiTheme="majorHAnsi" w:hAnsiTheme="majorHAnsi" w:cstheme="majorHAnsi"/>
        </w:rPr>
        <w:t>nciso II do Art. 59 do Decreto nº 3.927/2023</w:t>
      </w:r>
      <w:r w:rsidR="00804995" w:rsidRPr="00A03803">
        <w:rPr>
          <w:rFonts w:asciiTheme="majorHAnsi" w:hAnsiTheme="majorHAnsi" w:cstheme="majorHAnsi"/>
        </w:rPr>
        <w:t xml:space="preserve">, e inciso </w:t>
      </w:r>
      <w:r w:rsidR="007E5440" w:rsidRPr="00A03803">
        <w:rPr>
          <w:rFonts w:asciiTheme="majorHAnsi" w:hAnsiTheme="majorHAnsi" w:cstheme="majorHAnsi"/>
        </w:rPr>
        <w:t>II</w:t>
      </w:r>
      <w:r w:rsidR="00804995" w:rsidRPr="00A03803">
        <w:rPr>
          <w:rFonts w:asciiTheme="majorHAnsi" w:hAnsiTheme="majorHAnsi" w:cstheme="majorHAnsi"/>
        </w:rPr>
        <w:t>I do §1º do Art. 18 da Lei nº 14.133/2021</w:t>
      </w:r>
      <w:r w:rsidRPr="00A03803">
        <w:rPr>
          <w:rFonts w:asciiTheme="majorHAnsi" w:hAnsiTheme="majorHAnsi" w:cstheme="majorHAnsi"/>
        </w:rPr>
        <w:t xml:space="preserve">) </w:t>
      </w:r>
      <w:r w:rsidRPr="00A03803">
        <w:rPr>
          <w:rFonts w:asciiTheme="majorHAnsi" w:hAnsiTheme="majorHAnsi" w:cstheme="majorHAnsi"/>
          <w:b/>
        </w:rPr>
        <w:t xml:space="preserve">seção </w:t>
      </w:r>
      <w:r w:rsidR="00974B93" w:rsidRPr="00A03803">
        <w:rPr>
          <w:rFonts w:asciiTheme="majorHAnsi" w:hAnsiTheme="majorHAnsi" w:cstheme="majorHAnsi"/>
          <w:b/>
        </w:rPr>
        <w:t>3</w:t>
      </w:r>
      <w:r w:rsidRPr="00A03803">
        <w:rPr>
          <w:rFonts w:asciiTheme="majorHAnsi" w:hAnsiTheme="majorHAnsi" w:cstheme="majorHAnsi"/>
        </w:rPr>
        <w:t xml:space="preserve"> deste documento</w:t>
      </w:r>
      <w:r w:rsidRPr="00A03803">
        <w:rPr>
          <w:rFonts w:asciiTheme="majorHAnsi" w:hAnsiTheme="majorHAnsi" w:cstheme="majorHAnsi"/>
          <w:i/>
        </w:rPr>
        <w:t>;</w:t>
      </w:r>
    </w:p>
    <w:p w:rsidR="00974B93" w:rsidRPr="00A03803" w:rsidRDefault="00974B93" w:rsidP="004943E2">
      <w:pPr>
        <w:spacing w:line="276" w:lineRule="auto"/>
        <w:jc w:val="both"/>
        <w:rPr>
          <w:rFonts w:asciiTheme="majorHAnsi" w:hAnsiTheme="majorHAnsi" w:cstheme="majorHAnsi"/>
          <w:i/>
        </w:rPr>
      </w:pPr>
      <w:r w:rsidRPr="00A03803">
        <w:rPr>
          <w:rFonts w:asciiTheme="majorHAnsi" w:hAnsiTheme="majorHAnsi" w:cstheme="majorHAnsi"/>
          <w:i/>
        </w:rPr>
        <w:t xml:space="preserve">“V – </w:t>
      </w:r>
      <w:proofErr w:type="gramStart"/>
      <w:r w:rsidRPr="00A03803">
        <w:rPr>
          <w:rFonts w:asciiTheme="majorHAnsi" w:hAnsiTheme="majorHAnsi" w:cstheme="majorHAnsi"/>
          <w:b/>
          <w:i/>
        </w:rPr>
        <w:t>estimativa</w:t>
      </w:r>
      <w:proofErr w:type="gramEnd"/>
      <w:r w:rsidRPr="00A03803">
        <w:rPr>
          <w:rFonts w:asciiTheme="majorHAnsi" w:hAnsiTheme="majorHAnsi" w:cstheme="majorHAnsi"/>
          <w:b/>
          <w:i/>
        </w:rPr>
        <w:t xml:space="preserve"> das quantidades a serem contratadas</w:t>
      </w:r>
      <w:r w:rsidRPr="00A03803">
        <w:rPr>
          <w:rFonts w:asciiTheme="majorHAnsi" w:hAnsiTheme="majorHAnsi" w:cstheme="majorHAnsi"/>
          <w:i/>
        </w:rPr>
        <w:t xml:space="preserve">, [...]” </w:t>
      </w:r>
      <w:r w:rsidRPr="00A03803">
        <w:rPr>
          <w:rFonts w:asciiTheme="majorHAnsi" w:hAnsiTheme="majorHAnsi" w:cstheme="majorHAnsi"/>
        </w:rPr>
        <w:t xml:space="preserve">(inciso V do Art. 59 do Decreto nº 3.927/2023 e inciso IV do §1º do Art. 18 da Lei nº 14.133/2021) </w:t>
      </w:r>
      <w:r w:rsidRPr="00A03803">
        <w:rPr>
          <w:rFonts w:asciiTheme="majorHAnsi" w:hAnsiTheme="majorHAnsi" w:cstheme="majorHAnsi"/>
          <w:b/>
        </w:rPr>
        <w:t>seção 4</w:t>
      </w:r>
      <w:r w:rsidRPr="00A03803">
        <w:rPr>
          <w:rFonts w:asciiTheme="majorHAnsi" w:hAnsiTheme="majorHAnsi" w:cstheme="majorHAnsi"/>
        </w:rPr>
        <w:t xml:space="preserve"> deste documento</w:t>
      </w:r>
      <w:r w:rsidRPr="00A03803">
        <w:rPr>
          <w:rFonts w:asciiTheme="majorHAnsi" w:hAnsiTheme="majorHAnsi" w:cstheme="majorHAnsi"/>
          <w:i/>
        </w:rPr>
        <w:t>;</w:t>
      </w:r>
    </w:p>
    <w:p w:rsidR="000E6380" w:rsidRPr="00A03803" w:rsidRDefault="00C3510D" w:rsidP="004943E2">
      <w:pPr>
        <w:spacing w:line="276" w:lineRule="auto"/>
        <w:jc w:val="both"/>
        <w:rPr>
          <w:rFonts w:asciiTheme="majorHAnsi" w:hAnsiTheme="majorHAnsi" w:cstheme="majorHAnsi"/>
          <w:i/>
        </w:rPr>
      </w:pPr>
      <w:r w:rsidRPr="00A03803">
        <w:rPr>
          <w:rFonts w:asciiTheme="majorHAnsi" w:hAnsiTheme="majorHAnsi" w:cstheme="majorHAnsi"/>
          <w:i/>
        </w:rPr>
        <w:lastRenderedPageBreak/>
        <w:t>“II</w:t>
      </w:r>
      <w:r w:rsidR="00C84FEF" w:rsidRPr="00A03803">
        <w:rPr>
          <w:rFonts w:asciiTheme="majorHAnsi" w:hAnsiTheme="majorHAnsi" w:cstheme="majorHAnsi"/>
          <w:i/>
        </w:rPr>
        <w:t>I</w:t>
      </w:r>
      <w:r w:rsidRPr="00A03803">
        <w:rPr>
          <w:rFonts w:asciiTheme="majorHAnsi" w:hAnsiTheme="majorHAnsi" w:cstheme="majorHAnsi"/>
          <w:i/>
        </w:rPr>
        <w:t xml:space="preserve"> – </w:t>
      </w:r>
      <w:r w:rsidR="00C84FEF" w:rsidRPr="00A03803">
        <w:rPr>
          <w:rFonts w:asciiTheme="majorHAnsi" w:hAnsiTheme="majorHAnsi" w:cstheme="majorHAnsi"/>
          <w:b/>
          <w:i/>
        </w:rPr>
        <w:t>levantamento de mercado</w:t>
      </w:r>
      <w:r w:rsidRPr="00A03803">
        <w:rPr>
          <w:rFonts w:asciiTheme="majorHAnsi" w:hAnsiTheme="majorHAnsi" w:cstheme="majorHAnsi"/>
          <w:i/>
        </w:rPr>
        <w:t xml:space="preserve">, [...]” </w:t>
      </w:r>
      <w:r w:rsidR="009E09D7" w:rsidRPr="00A03803">
        <w:rPr>
          <w:rFonts w:asciiTheme="majorHAnsi" w:hAnsiTheme="majorHAnsi" w:cstheme="majorHAnsi"/>
        </w:rPr>
        <w:t>(i</w:t>
      </w:r>
      <w:r w:rsidRPr="00A03803">
        <w:rPr>
          <w:rFonts w:asciiTheme="majorHAnsi" w:hAnsiTheme="majorHAnsi" w:cstheme="majorHAnsi"/>
        </w:rPr>
        <w:t xml:space="preserve">nciso </w:t>
      </w:r>
      <w:r w:rsidR="00C84FEF" w:rsidRPr="00A03803">
        <w:rPr>
          <w:rFonts w:asciiTheme="majorHAnsi" w:hAnsiTheme="majorHAnsi" w:cstheme="majorHAnsi"/>
        </w:rPr>
        <w:t>I</w:t>
      </w:r>
      <w:r w:rsidRPr="00A03803">
        <w:rPr>
          <w:rFonts w:asciiTheme="majorHAnsi" w:hAnsiTheme="majorHAnsi" w:cstheme="majorHAnsi"/>
        </w:rPr>
        <w:t>II do Art. 59 do Decreto nº 3.927/2023</w:t>
      </w:r>
      <w:r w:rsidR="007E5440" w:rsidRPr="00A03803">
        <w:rPr>
          <w:rFonts w:asciiTheme="majorHAnsi" w:hAnsiTheme="majorHAnsi" w:cstheme="majorHAnsi"/>
        </w:rPr>
        <w:t xml:space="preserve"> e inciso V do §1º do Art. 18 da Lei nº 14.133/2021</w:t>
      </w:r>
      <w:r w:rsidRPr="00A03803">
        <w:rPr>
          <w:rFonts w:asciiTheme="majorHAnsi" w:hAnsiTheme="majorHAnsi" w:cstheme="majorHAnsi"/>
        </w:rPr>
        <w:t xml:space="preserve">) </w:t>
      </w:r>
      <w:r w:rsidRPr="00A03803">
        <w:rPr>
          <w:rFonts w:asciiTheme="majorHAnsi" w:hAnsiTheme="majorHAnsi" w:cstheme="majorHAnsi"/>
          <w:b/>
        </w:rPr>
        <w:t xml:space="preserve">seção </w:t>
      </w:r>
      <w:r w:rsidR="00974B93" w:rsidRPr="00A03803">
        <w:rPr>
          <w:rFonts w:asciiTheme="majorHAnsi" w:hAnsiTheme="majorHAnsi" w:cstheme="majorHAnsi"/>
          <w:b/>
        </w:rPr>
        <w:t>5</w:t>
      </w:r>
      <w:r w:rsidRPr="00A03803">
        <w:rPr>
          <w:rFonts w:asciiTheme="majorHAnsi" w:hAnsiTheme="majorHAnsi" w:cstheme="majorHAnsi"/>
        </w:rPr>
        <w:t xml:space="preserve"> deste documento</w:t>
      </w:r>
      <w:r w:rsidRPr="00A03803">
        <w:rPr>
          <w:rFonts w:asciiTheme="majorHAnsi" w:hAnsiTheme="majorHAnsi" w:cstheme="majorHAnsi"/>
          <w:i/>
        </w:rPr>
        <w:t>;</w:t>
      </w:r>
    </w:p>
    <w:p w:rsidR="00C3510D" w:rsidRPr="00A03803" w:rsidRDefault="00C3510D" w:rsidP="004943E2">
      <w:pPr>
        <w:spacing w:line="276" w:lineRule="auto"/>
        <w:jc w:val="both"/>
        <w:rPr>
          <w:rFonts w:asciiTheme="majorHAnsi" w:hAnsiTheme="majorHAnsi" w:cstheme="majorHAnsi"/>
          <w:i/>
        </w:rPr>
      </w:pPr>
      <w:r w:rsidRPr="00A03803">
        <w:rPr>
          <w:rFonts w:asciiTheme="majorHAnsi" w:hAnsiTheme="majorHAnsi" w:cstheme="majorHAnsi"/>
          <w:i/>
        </w:rPr>
        <w:t>“</w:t>
      </w:r>
      <w:r w:rsidR="00C84FEF" w:rsidRPr="00A03803">
        <w:rPr>
          <w:rFonts w:asciiTheme="majorHAnsi" w:hAnsiTheme="majorHAnsi" w:cstheme="majorHAnsi"/>
          <w:i/>
        </w:rPr>
        <w:t>V</w:t>
      </w:r>
      <w:r w:rsidRPr="00A03803">
        <w:rPr>
          <w:rFonts w:asciiTheme="majorHAnsi" w:hAnsiTheme="majorHAnsi" w:cstheme="majorHAnsi"/>
          <w:i/>
        </w:rPr>
        <w:t xml:space="preserve">I – </w:t>
      </w:r>
      <w:proofErr w:type="gramStart"/>
      <w:r w:rsidR="00C84FEF" w:rsidRPr="00A03803">
        <w:rPr>
          <w:rFonts w:asciiTheme="majorHAnsi" w:hAnsiTheme="majorHAnsi" w:cstheme="majorHAnsi"/>
          <w:b/>
          <w:i/>
        </w:rPr>
        <w:t>estimativa</w:t>
      </w:r>
      <w:proofErr w:type="gramEnd"/>
      <w:r w:rsidR="00C84FEF" w:rsidRPr="00A03803">
        <w:rPr>
          <w:rFonts w:asciiTheme="majorHAnsi" w:hAnsiTheme="majorHAnsi" w:cstheme="majorHAnsi"/>
          <w:b/>
          <w:i/>
        </w:rPr>
        <w:t xml:space="preserve"> do valor da contratação</w:t>
      </w:r>
      <w:r w:rsidRPr="00A03803">
        <w:rPr>
          <w:rFonts w:asciiTheme="majorHAnsi" w:hAnsiTheme="majorHAnsi" w:cstheme="majorHAnsi"/>
          <w:i/>
        </w:rPr>
        <w:t xml:space="preserve">, [...]” </w:t>
      </w:r>
      <w:r w:rsidR="009E09D7" w:rsidRPr="00A03803">
        <w:rPr>
          <w:rFonts w:asciiTheme="majorHAnsi" w:hAnsiTheme="majorHAnsi" w:cstheme="majorHAnsi"/>
        </w:rPr>
        <w:t>(i</w:t>
      </w:r>
      <w:r w:rsidRPr="00A03803">
        <w:rPr>
          <w:rFonts w:asciiTheme="majorHAnsi" w:hAnsiTheme="majorHAnsi" w:cstheme="majorHAnsi"/>
        </w:rPr>
        <w:t xml:space="preserve">nciso </w:t>
      </w:r>
      <w:r w:rsidR="00C84FEF" w:rsidRPr="00A03803">
        <w:rPr>
          <w:rFonts w:asciiTheme="majorHAnsi" w:hAnsiTheme="majorHAnsi" w:cstheme="majorHAnsi"/>
        </w:rPr>
        <w:t>V</w:t>
      </w:r>
      <w:r w:rsidRPr="00A03803">
        <w:rPr>
          <w:rFonts w:asciiTheme="majorHAnsi" w:hAnsiTheme="majorHAnsi" w:cstheme="majorHAnsi"/>
        </w:rPr>
        <w:t>I do Art. 59 do Decreto nº 3.927/2023</w:t>
      </w:r>
      <w:r w:rsidR="007E5440" w:rsidRPr="00A03803">
        <w:rPr>
          <w:rFonts w:asciiTheme="majorHAnsi" w:hAnsiTheme="majorHAnsi" w:cstheme="majorHAnsi"/>
        </w:rPr>
        <w:t xml:space="preserve"> e inciso VI do §1º do Art. 18 da Lei nº 14.133/2021</w:t>
      </w:r>
      <w:r w:rsidRPr="00A03803">
        <w:rPr>
          <w:rFonts w:asciiTheme="majorHAnsi" w:hAnsiTheme="majorHAnsi" w:cstheme="majorHAnsi"/>
        </w:rPr>
        <w:t xml:space="preserve">) </w:t>
      </w:r>
      <w:r w:rsidRPr="00A03803">
        <w:rPr>
          <w:rFonts w:asciiTheme="majorHAnsi" w:hAnsiTheme="majorHAnsi" w:cstheme="majorHAnsi"/>
          <w:b/>
        </w:rPr>
        <w:t xml:space="preserve">seção </w:t>
      </w:r>
      <w:r w:rsidR="00C84FEF" w:rsidRPr="00A03803">
        <w:rPr>
          <w:rFonts w:asciiTheme="majorHAnsi" w:hAnsiTheme="majorHAnsi" w:cstheme="majorHAnsi"/>
          <w:b/>
        </w:rPr>
        <w:t>6</w:t>
      </w:r>
      <w:r w:rsidRPr="00A03803">
        <w:rPr>
          <w:rFonts w:asciiTheme="majorHAnsi" w:hAnsiTheme="majorHAnsi" w:cstheme="majorHAnsi"/>
        </w:rPr>
        <w:t xml:space="preserve"> deste documento</w:t>
      </w:r>
      <w:r w:rsidRPr="00A03803">
        <w:rPr>
          <w:rFonts w:asciiTheme="majorHAnsi" w:hAnsiTheme="majorHAnsi" w:cstheme="majorHAnsi"/>
          <w:i/>
        </w:rPr>
        <w:t>;</w:t>
      </w:r>
    </w:p>
    <w:p w:rsidR="00974B93" w:rsidRPr="00A03803" w:rsidRDefault="00974B93" w:rsidP="004943E2">
      <w:pPr>
        <w:spacing w:line="276" w:lineRule="auto"/>
        <w:jc w:val="both"/>
        <w:rPr>
          <w:rFonts w:asciiTheme="majorHAnsi" w:hAnsiTheme="majorHAnsi" w:cstheme="majorHAnsi"/>
          <w:i/>
        </w:rPr>
      </w:pPr>
      <w:r w:rsidRPr="00A03803">
        <w:rPr>
          <w:rFonts w:asciiTheme="majorHAnsi" w:hAnsiTheme="majorHAnsi" w:cstheme="majorHAnsi"/>
          <w:i/>
        </w:rPr>
        <w:t xml:space="preserve">“IV – </w:t>
      </w:r>
      <w:proofErr w:type="gramStart"/>
      <w:r w:rsidRPr="00A03803">
        <w:rPr>
          <w:rFonts w:asciiTheme="majorHAnsi" w:hAnsiTheme="majorHAnsi" w:cstheme="majorHAnsi"/>
          <w:b/>
          <w:i/>
        </w:rPr>
        <w:t>descrição</w:t>
      </w:r>
      <w:proofErr w:type="gramEnd"/>
      <w:r w:rsidRPr="00A03803">
        <w:rPr>
          <w:rFonts w:asciiTheme="majorHAnsi" w:hAnsiTheme="majorHAnsi" w:cstheme="majorHAnsi"/>
          <w:b/>
          <w:i/>
        </w:rPr>
        <w:t xml:space="preserve"> da solução como um todo</w:t>
      </w:r>
      <w:r w:rsidRPr="00A03803">
        <w:rPr>
          <w:rFonts w:asciiTheme="majorHAnsi" w:hAnsiTheme="majorHAnsi" w:cstheme="majorHAnsi"/>
          <w:i/>
        </w:rPr>
        <w:t xml:space="preserve">, [...]” </w:t>
      </w:r>
      <w:r w:rsidRPr="00A03803">
        <w:rPr>
          <w:rFonts w:asciiTheme="majorHAnsi" w:hAnsiTheme="majorHAnsi" w:cstheme="majorHAnsi"/>
        </w:rPr>
        <w:t xml:space="preserve">(inciso IV do Art. 59 do Decreto nº 3.927/2023 e inciso VII do §1º do Art. 18 da Lei nº 14.133/2021) </w:t>
      </w:r>
      <w:r w:rsidRPr="00A03803">
        <w:rPr>
          <w:rFonts w:asciiTheme="majorHAnsi" w:hAnsiTheme="majorHAnsi" w:cstheme="majorHAnsi"/>
          <w:b/>
        </w:rPr>
        <w:t>seção 7</w:t>
      </w:r>
      <w:r w:rsidRPr="00A03803">
        <w:rPr>
          <w:rFonts w:asciiTheme="majorHAnsi" w:hAnsiTheme="majorHAnsi" w:cstheme="majorHAnsi"/>
        </w:rPr>
        <w:t xml:space="preserve"> deste documento</w:t>
      </w:r>
      <w:r w:rsidRPr="00A03803">
        <w:rPr>
          <w:rFonts w:asciiTheme="majorHAnsi" w:hAnsiTheme="majorHAnsi" w:cstheme="majorHAnsi"/>
          <w:i/>
        </w:rPr>
        <w:t>;</w:t>
      </w:r>
    </w:p>
    <w:p w:rsidR="00C3510D" w:rsidRPr="00A03803" w:rsidRDefault="00C3510D" w:rsidP="004943E2">
      <w:pPr>
        <w:spacing w:line="276" w:lineRule="auto"/>
        <w:jc w:val="both"/>
        <w:rPr>
          <w:rFonts w:asciiTheme="majorHAnsi" w:hAnsiTheme="majorHAnsi" w:cstheme="majorHAnsi"/>
          <w:i/>
        </w:rPr>
      </w:pPr>
      <w:r w:rsidRPr="00A03803">
        <w:rPr>
          <w:rFonts w:asciiTheme="majorHAnsi" w:hAnsiTheme="majorHAnsi" w:cstheme="majorHAnsi"/>
          <w:i/>
        </w:rPr>
        <w:t>“</w:t>
      </w:r>
      <w:r w:rsidR="00C84FEF" w:rsidRPr="00A03803">
        <w:rPr>
          <w:rFonts w:asciiTheme="majorHAnsi" w:hAnsiTheme="majorHAnsi" w:cstheme="majorHAnsi"/>
          <w:i/>
        </w:rPr>
        <w:t>V</w:t>
      </w:r>
      <w:r w:rsidRPr="00A03803">
        <w:rPr>
          <w:rFonts w:asciiTheme="majorHAnsi" w:hAnsiTheme="majorHAnsi" w:cstheme="majorHAnsi"/>
          <w:i/>
        </w:rPr>
        <w:t xml:space="preserve">II – </w:t>
      </w:r>
      <w:r w:rsidR="00C84FEF" w:rsidRPr="00A03803">
        <w:rPr>
          <w:rFonts w:asciiTheme="majorHAnsi" w:hAnsiTheme="majorHAnsi" w:cstheme="majorHAnsi"/>
          <w:b/>
          <w:i/>
        </w:rPr>
        <w:t xml:space="preserve">justificativa para o parcelamento ou não da </w:t>
      </w:r>
      <w:proofErr w:type="gramStart"/>
      <w:r w:rsidR="00C84FEF" w:rsidRPr="00A03803">
        <w:rPr>
          <w:rFonts w:asciiTheme="majorHAnsi" w:hAnsiTheme="majorHAnsi" w:cstheme="majorHAnsi"/>
          <w:b/>
          <w:i/>
        </w:rPr>
        <w:t>solução</w:t>
      </w:r>
      <w:r w:rsidR="00C84FEF" w:rsidRPr="00A03803">
        <w:rPr>
          <w:rFonts w:asciiTheme="majorHAnsi" w:hAnsiTheme="majorHAnsi" w:cstheme="majorHAnsi"/>
          <w:i/>
        </w:rPr>
        <w:t>;</w:t>
      </w:r>
      <w:r w:rsidRPr="00A03803">
        <w:rPr>
          <w:rFonts w:asciiTheme="majorHAnsi" w:hAnsiTheme="majorHAnsi" w:cstheme="majorHAnsi"/>
          <w:i/>
        </w:rPr>
        <w:t>”</w:t>
      </w:r>
      <w:proofErr w:type="gramEnd"/>
      <w:r w:rsidRPr="00A03803">
        <w:rPr>
          <w:rFonts w:asciiTheme="majorHAnsi" w:hAnsiTheme="majorHAnsi" w:cstheme="majorHAnsi"/>
          <w:i/>
        </w:rPr>
        <w:t xml:space="preserve"> </w:t>
      </w:r>
      <w:r w:rsidR="00F442F2" w:rsidRPr="00A03803">
        <w:rPr>
          <w:rFonts w:asciiTheme="majorHAnsi" w:hAnsiTheme="majorHAnsi" w:cstheme="majorHAnsi"/>
        </w:rPr>
        <w:t>(i</w:t>
      </w:r>
      <w:r w:rsidRPr="00A03803">
        <w:rPr>
          <w:rFonts w:asciiTheme="majorHAnsi" w:hAnsiTheme="majorHAnsi" w:cstheme="majorHAnsi"/>
        </w:rPr>
        <w:t xml:space="preserve">nciso </w:t>
      </w:r>
      <w:r w:rsidR="00C84FEF" w:rsidRPr="00A03803">
        <w:rPr>
          <w:rFonts w:asciiTheme="majorHAnsi" w:hAnsiTheme="majorHAnsi" w:cstheme="majorHAnsi"/>
        </w:rPr>
        <w:t>V</w:t>
      </w:r>
      <w:r w:rsidRPr="00A03803">
        <w:rPr>
          <w:rFonts w:asciiTheme="majorHAnsi" w:hAnsiTheme="majorHAnsi" w:cstheme="majorHAnsi"/>
        </w:rPr>
        <w:t>II do Art. 59 do Decreto nº 3.927/2023</w:t>
      </w:r>
      <w:r w:rsidR="007E5440" w:rsidRPr="00A03803">
        <w:rPr>
          <w:rFonts w:asciiTheme="majorHAnsi" w:hAnsiTheme="majorHAnsi" w:cstheme="majorHAnsi"/>
        </w:rPr>
        <w:t xml:space="preserve"> e inciso VIII do §1º do Art. 18 da Lei nº 14.133/2021</w:t>
      </w:r>
      <w:r w:rsidRPr="00A03803">
        <w:rPr>
          <w:rFonts w:asciiTheme="majorHAnsi" w:hAnsiTheme="majorHAnsi" w:cstheme="majorHAnsi"/>
        </w:rPr>
        <w:t xml:space="preserve">) </w:t>
      </w:r>
      <w:r w:rsidRPr="00A03803">
        <w:rPr>
          <w:rFonts w:asciiTheme="majorHAnsi" w:hAnsiTheme="majorHAnsi" w:cstheme="majorHAnsi"/>
          <w:b/>
        </w:rPr>
        <w:t xml:space="preserve">seção </w:t>
      </w:r>
      <w:r w:rsidR="00974B93" w:rsidRPr="00A03803">
        <w:rPr>
          <w:rFonts w:asciiTheme="majorHAnsi" w:hAnsiTheme="majorHAnsi" w:cstheme="majorHAnsi"/>
          <w:b/>
        </w:rPr>
        <w:t>8</w:t>
      </w:r>
      <w:r w:rsidRPr="00A03803">
        <w:rPr>
          <w:rFonts w:asciiTheme="majorHAnsi" w:hAnsiTheme="majorHAnsi" w:cstheme="majorHAnsi"/>
        </w:rPr>
        <w:t xml:space="preserve"> deste documento</w:t>
      </w:r>
      <w:r w:rsidRPr="00A03803">
        <w:rPr>
          <w:rFonts w:asciiTheme="majorHAnsi" w:hAnsiTheme="majorHAnsi" w:cstheme="majorHAnsi"/>
          <w:i/>
        </w:rPr>
        <w:t>;</w:t>
      </w:r>
    </w:p>
    <w:p w:rsidR="00C3510D" w:rsidRPr="00A03803" w:rsidRDefault="00C3510D" w:rsidP="004943E2">
      <w:pPr>
        <w:spacing w:line="276" w:lineRule="auto"/>
        <w:jc w:val="both"/>
        <w:rPr>
          <w:rFonts w:asciiTheme="majorHAnsi" w:hAnsiTheme="majorHAnsi" w:cstheme="majorHAnsi"/>
          <w:i/>
        </w:rPr>
      </w:pPr>
      <w:r w:rsidRPr="00A03803">
        <w:rPr>
          <w:rFonts w:asciiTheme="majorHAnsi" w:hAnsiTheme="majorHAnsi" w:cstheme="majorHAnsi"/>
          <w:i/>
        </w:rPr>
        <w:t>“</w:t>
      </w:r>
      <w:r w:rsidR="00C84FEF" w:rsidRPr="00A03803">
        <w:rPr>
          <w:rFonts w:asciiTheme="majorHAnsi" w:hAnsiTheme="majorHAnsi" w:cstheme="majorHAnsi"/>
          <w:i/>
        </w:rPr>
        <w:t>X</w:t>
      </w:r>
      <w:r w:rsidRPr="00A03803">
        <w:rPr>
          <w:rFonts w:asciiTheme="majorHAnsi" w:hAnsiTheme="majorHAnsi" w:cstheme="majorHAnsi"/>
          <w:i/>
        </w:rPr>
        <w:t xml:space="preserve"> – </w:t>
      </w:r>
      <w:proofErr w:type="gramStart"/>
      <w:r w:rsidRPr="00A03803">
        <w:rPr>
          <w:rFonts w:asciiTheme="majorHAnsi" w:hAnsiTheme="majorHAnsi" w:cstheme="majorHAnsi"/>
          <w:b/>
          <w:i/>
        </w:rPr>
        <w:t>de</w:t>
      </w:r>
      <w:r w:rsidR="00A36A09" w:rsidRPr="00A03803">
        <w:rPr>
          <w:rFonts w:asciiTheme="majorHAnsi" w:hAnsiTheme="majorHAnsi" w:cstheme="majorHAnsi"/>
          <w:b/>
          <w:i/>
        </w:rPr>
        <w:t>monstrativo</w:t>
      </w:r>
      <w:proofErr w:type="gramEnd"/>
      <w:r w:rsidR="00A36A09" w:rsidRPr="00A03803">
        <w:rPr>
          <w:rFonts w:asciiTheme="majorHAnsi" w:hAnsiTheme="majorHAnsi" w:cstheme="majorHAnsi"/>
          <w:b/>
          <w:i/>
        </w:rPr>
        <w:t xml:space="preserve"> dos resultados pretendidos</w:t>
      </w:r>
      <w:r w:rsidRPr="00A03803">
        <w:rPr>
          <w:rFonts w:asciiTheme="majorHAnsi" w:hAnsiTheme="majorHAnsi" w:cstheme="majorHAnsi"/>
          <w:i/>
        </w:rPr>
        <w:t xml:space="preserve">, [...]” </w:t>
      </w:r>
      <w:r w:rsidR="00F442F2" w:rsidRPr="00A03803">
        <w:rPr>
          <w:rFonts w:asciiTheme="majorHAnsi" w:hAnsiTheme="majorHAnsi" w:cstheme="majorHAnsi"/>
        </w:rPr>
        <w:t>(i</w:t>
      </w:r>
      <w:r w:rsidRPr="00A03803">
        <w:rPr>
          <w:rFonts w:asciiTheme="majorHAnsi" w:hAnsiTheme="majorHAnsi" w:cstheme="majorHAnsi"/>
        </w:rPr>
        <w:t xml:space="preserve">nciso </w:t>
      </w:r>
      <w:r w:rsidR="00CB35A2" w:rsidRPr="00A03803">
        <w:rPr>
          <w:rFonts w:asciiTheme="majorHAnsi" w:hAnsiTheme="majorHAnsi" w:cstheme="majorHAnsi"/>
        </w:rPr>
        <w:t>X</w:t>
      </w:r>
      <w:r w:rsidRPr="00A03803">
        <w:rPr>
          <w:rFonts w:asciiTheme="majorHAnsi" w:hAnsiTheme="majorHAnsi" w:cstheme="majorHAnsi"/>
        </w:rPr>
        <w:t xml:space="preserve"> do Art. 59 do Decreto nº 3.927/2023</w:t>
      </w:r>
      <w:r w:rsidR="007E5440" w:rsidRPr="00A03803">
        <w:rPr>
          <w:rFonts w:asciiTheme="majorHAnsi" w:hAnsiTheme="majorHAnsi" w:cstheme="majorHAnsi"/>
        </w:rPr>
        <w:t xml:space="preserve"> e inciso IX do §1º do Art. 18 da Lei nº 14.133/2021</w:t>
      </w:r>
      <w:r w:rsidRPr="00A03803">
        <w:rPr>
          <w:rFonts w:asciiTheme="majorHAnsi" w:hAnsiTheme="majorHAnsi" w:cstheme="majorHAnsi"/>
        </w:rPr>
        <w:t xml:space="preserve">) </w:t>
      </w:r>
      <w:r w:rsidRPr="00A03803">
        <w:rPr>
          <w:rFonts w:asciiTheme="majorHAnsi" w:hAnsiTheme="majorHAnsi" w:cstheme="majorHAnsi"/>
          <w:b/>
        </w:rPr>
        <w:t xml:space="preserve">seção </w:t>
      </w:r>
      <w:r w:rsidR="00974B93" w:rsidRPr="00A03803">
        <w:rPr>
          <w:rFonts w:asciiTheme="majorHAnsi" w:hAnsiTheme="majorHAnsi" w:cstheme="majorHAnsi"/>
          <w:b/>
        </w:rPr>
        <w:t>9</w:t>
      </w:r>
      <w:r w:rsidRPr="00A03803">
        <w:rPr>
          <w:rFonts w:asciiTheme="majorHAnsi" w:hAnsiTheme="majorHAnsi" w:cstheme="majorHAnsi"/>
        </w:rPr>
        <w:t xml:space="preserve"> deste documento</w:t>
      </w:r>
      <w:r w:rsidRPr="00A03803">
        <w:rPr>
          <w:rFonts w:asciiTheme="majorHAnsi" w:hAnsiTheme="majorHAnsi" w:cstheme="majorHAnsi"/>
          <w:i/>
        </w:rPr>
        <w:t>;</w:t>
      </w:r>
    </w:p>
    <w:p w:rsidR="00C3510D" w:rsidRPr="00A03803" w:rsidRDefault="00C3510D" w:rsidP="004943E2">
      <w:pPr>
        <w:spacing w:line="276" w:lineRule="auto"/>
        <w:jc w:val="both"/>
        <w:rPr>
          <w:rFonts w:asciiTheme="majorHAnsi" w:hAnsiTheme="majorHAnsi" w:cstheme="majorHAnsi"/>
          <w:i/>
        </w:rPr>
      </w:pPr>
      <w:r w:rsidRPr="00A03803">
        <w:rPr>
          <w:rFonts w:asciiTheme="majorHAnsi" w:hAnsiTheme="majorHAnsi" w:cstheme="majorHAnsi"/>
          <w:i/>
        </w:rPr>
        <w:t>“</w:t>
      </w:r>
      <w:r w:rsidR="00CB35A2" w:rsidRPr="00A03803">
        <w:rPr>
          <w:rFonts w:asciiTheme="majorHAnsi" w:hAnsiTheme="majorHAnsi" w:cstheme="majorHAnsi"/>
          <w:i/>
        </w:rPr>
        <w:t>X</w:t>
      </w:r>
      <w:r w:rsidRPr="00A03803">
        <w:rPr>
          <w:rFonts w:asciiTheme="majorHAnsi" w:hAnsiTheme="majorHAnsi" w:cstheme="majorHAnsi"/>
          <w:i/>
        </w:rPr>
        <w:t xml:space="preserve">I – </w:t>
      </w:r>
      <w:r w:rsidR="00CB35A2" w:rsidRPr="00A03803">
        <w:rPr>
          <w:rFonts w:asciiTheme="majorHAnsi" w:hAnsiTheme="majorHAnsi" w:cstheme="majorHAnsi"/>
          <w:b/>
          <w:i/>
        </w:rPr>
        <w:t>providências a serem adotadas pela Administração previamente à celebração do contrato</w:t>
      </w:r>
      <w:r w:rsidRPr="00A03803">
        <w:rPr>
          <w:rFonts w:asciiTheme="majorHAnsi" w:hAnsiTheme="majorHAnsi" w:cstheme="majorHAnsi"/>
          <w:i/>
        </w:rPr>
        <w:t xml:space="preserve">, [...]” </w:t>
      </w:r>
      <w:r w:rsidR="00F442F2" w:rsidRPr="00A03803">
        <w:rPr>
          <w:rFonts w:asciiTheme="majorHAnsi" w:hAnsiTheme="majorHAnsi" w:cstheme="majorHAnsi"/>
        </w:rPr>
        <w:t>(i</w:t>
      </w:r>
      <w:r w:rsidRPr="00A03803">
        <w:rPr>
          <w:rFonts w:asciiTheme="majorHAnsi" w:hAnsiTheme="majorHAnsi" w:cstheme="majorHAnsi"/>
        </w:rPr>
        <w:t xml:space="preserve">nciso </w:t>
      </w:r>
      <w:r w:rsidR="00CB35A2" w:rsidRPr="00A03803">
        <w:rPr>
          <w:rFonts w:asciiTheme="majorHAnsi" w:hAnsiTheme="majorHAnsi" w:cstheme="majorHAnsi"/>
        </w:rPr>
        <w:t>X</w:t>
      </w:r>
      <w:r w:rsidRPr="00A03803">
        <w:rPr>
          <w:rFonts w:asciiTheme="majorHAnsi" w:hAnsiTheme="majorHAnsi" w:cstheme="majorHAnsi"/>
        </w:rPr>
        <w:t>I do Art. 59 do Decreto nº 3.927/2023</w:t>
      </w:r>
      <w:r w:rsidR="007E5440" w:rsidRPr="00A03803">
        <w:rPr>
          <w:rFonts w:asciiTheme="majorHAnsi" w:hAnsiTheme="majorHAnsi" w:cstheme="majorHAnsi"/>
        </w:rPr>
        <w:t xml:space="preserve"> e inciso X do §1º do Art. 18 da Lei nº 14.133/2021</w:t>
      </w:r>
      <w:r w:rsidRPr="00A03803">
        <w:rPr>
          <w:rFonts w:asciiTheme="majorHAnsi" w:hAnsiTheme="majorHAnsi" w:cstheme="majorHAnsi"/>
        </w:rPr>
        <w:t xml:space="preserve">) </w:t>
      </w:r>
      <w:r w:rsidRPr="00A03803">
        <w:rPr>
          <w:rFonts w:asciiTheme="majorHAnsi" w:hAnsiTheme="majorHAnsi" w:cstheme="majorHAnsi"/>
          <w:b/>
        </w:rPr>
        <w:t xml:space="preserve">seção </w:t>
      </w:r>
      <w:r w:rsidR="00CB35A2" w:rsidRPr="00A03803">
        <w:rPr>
          <w:rFonts w:asciiTheme="majorHAnsi" w:hAnsiTheme="majorHAnsi" w:cstheme="majorHAnsi"/>
          <w:b/>
        </w:rPr>
        <w:t>1</w:t>
      </w:r>
      <w:r w:rsidR="00974B93" w:rsidRPr="00A03803">
        <w:rPr>
          <w:rFonts w:asciiTheme="majorHAnsi" w:hAnsiTheme="majorHAnsi" w:cstheme="majorHAnsi"/>
          <w:b/>
        </w:rPr>
        <w:t>0</w:t>
      </w:r>
      <w:r w:rsidRPr="00A03803">
        <w:rPr>
          <w:rFonts w:asciiTheme="majorHAnsi" w:hAnsiTheme="majorHAnsi" w:cstheme="majorHAnsi"/>
        </w:rPr>
        <w:t xml:space="preserve"> deste documento</w:t>
      </w:r>
      <w:r w:rsidRPr="00A03803">
        <w:rPr>
          <w:rFonts w:asciiTheme="majorHAnsi" w:hAnsiTheme="majorHAnsi" w:cstheme="majorHAnsi"/>
          <w:i/>
        </w:rPr>
        <w:t>;</w:t>
      </w:r>
    </w:p>
    <w:p w:rsidR="00974B93" w:rsidRPr="00A03803" w:rsidRDefault="00974B93" w:rsidP="004943E2">
      <w:pPr>
        <w:spacing w:line="276" w:lineRule="auto"/>
        <w:jc w:val="both"/>
        <w:rPr>
          <w:rFonts w:asciiTheme="majorHAnsi" w:hAnsiTheme="majorHAnsi" w:cstheme="majorHAnsi"/>
          <w:i/>
        </w:rPr>
      </w:pPr>
      <w:r w:rsidRPr="00A03803">
        <w:rPr>
          <w:rFonts w:asciiTheme="majorHAnsi" w:hAnsiTheme="majorHAnsi" w:cstheme="majorHAnsi"/>
          <w:i/>
        </w:rPr>
        <w:t xml:space="preserve">“VIII – </w:t>
      </w:r>
      <w:r w:rsidRPr="00A03803">
        <w:rPr>
          <w:rFonts w:asciiTheme="majorHAnsi" w:hAnsiTheme="majorHAnsi" w:cstheme="majorHAnsi"/>
          <w:b/>
          <w:i/>
        </w:rPr>
        <w:t>contratações correlatas e/ou interdependentes</w:t>
      </w:r>
      <w:r w:rsidRPr="00A03803">
        <w:rPr>
          <w:rFonts w:asciiTheme="majorHAnsi" w:hAnsiTheme="majorHAnsi" w:cstheme="majorHAnsi"/>
          <w:i/>
        </w:rPr>
        <w:t xml:space="preserve">” </w:t>
      </w:r>
      <w:r w:rsidRPr="00A03803">
        <w:rPr>
          <w:rFonts w:asciiTheme="majorHAnsi" w:hAnsiTheme="majorHAnsi" w:cstheme="majorHAnsi"/>
        </w:rPr>
        <w:t xml:space="preserve">(inciso VIII do Art. 59 do Decreto nº 3.927/2023 e inciso XI do §1º do Art. 18 da Lei nº 14.133/2021) </w:t>
      </w:r>
      <w:r w:rsidRPr="00A03803">
        <w:rPr>
          <w:rFonts w:asciiTheme="majorHAnsi" w:hAnsiTheme="majorHAnsi" w:cstheme="majorHAnsi"/>
          <w:b/>
        </w:rPr>
        <w:t>seção 11</w:t>
      </w:r>
      <w:r w:rsidRPr="00A03803">
        <w:rPr>
          <w:rFonts w:asciiTheme="majorHAnsi" w:hAnsiTheme="majorHAnsi" w:cstheme="majorHAnsi"/>
        </w:rPr>
        <w:t xml:space="preserve"> deste documento</w:t>
      </w:r>
      <w:r w:rsidRPr="00A03803">
        <w:rPr>
          <w:rFonts w:asciiTheme="majorHAnsi" w:hAnsiTheme="majorHAnsi" w:cstheme="majorHAnsi"/>
          <w:i/>
        </w:rPr>
        <w:t>;</w:t>
      </w:r>
    </w:p>
    <w:p w:rsidR="00C3510D" w:rsidRPr="00A03803" w:rsidRDefault="00C3510D" w:rsidP="004943E2">
      <w:pPr>
        <w:spacing w:line="276" w:lineRule="auto"/>
        <w:jc w:val="both"/>
        <w:rPr>
          <w:rFonts w:asciiTheme="majorHAnsi" w:hAnsiTheme="majorHAnsi" w:cstheme="majorHAnsi"/>
          <w:i/>
        </w:rPr>
      </w:pPr>
      <w:r w:rsidRPr="00A03803">
        <w:rPr>
          <w:rFonts w:asciiTheme="majorHAnsi" w:hAnsiTheme="majorHAnsi" w:cstheme="majorHAnsi"/>
          <w:i/>
        </w:rPr>
        <w:t>“</w:t>
      </w:r>
      <w:r w:rsidR="00CB35A2" w:rsidRPr="00A03803">
        <w:rPr>
          <w:rFonts w:asciiTheme="majorHAnsi" w:hAnsiTheme="majorHAnsi" w:cstheme="majorHAnsi"/>
          <w:i/>
        </w:rPr>
        <w:t>X</w:t>
      </w:r>
      <w:r w:rsidRPr="00A03803">
        <w:rPr>
          <w:rFonts w:asciiTheme="majorHAnsi" w:hAnsiTheme="majorHAnsi" w:cstheme="majorHAnsi"/>
          <w:i/>
        </w:rPr>
        <w:t xml:space="preserve">II – </w:t>
      </w:r>
      <w:r w:rsidRPr="00A03803">
        <w:rPr>
          <w:rFonts w:asciiTheme="majorHAnsi" w:hAnsiTheme="majorHAnsi" w:cstheme="majorHAnsi"/>
          <w:b/>
          <w:i/>
        </w:rPr>
        <w:t>descrição d</w:t>
      </w:r>
      <w:r w:rsidR="00CB35A2" w:rsidRPr="00A03803">
        <w:rPr>
          <w:rFonts w:asciiTheme="majorHAnsi" w:hAnsiTheme="majorHAnsi" w:cstheme="majorHAnsi"/>
          <w:b/>
          <w:i/>
        </w:rPr>
        <w:t>e possíveis impactos ambientais</w:t>
      </w:r>
      <w:r w:rsidR="00E85A1F" w:rsidRPr="00A03803">
        <w:rPr>
          <w:rFonts w:asciiTheme="majorHAnsi" w:hAnsiTheme="majorHAnsi" w:cstheme="majorHAnsi"/>
          <w:b/>
          <w:i/>
        </w:rPr>
        <w:t xml:space="preserve"> e respectivas medidas mitigadoras</w:t>
      </w:r>
      <w:r w:rsidRPr="00A03803">
        <w:rPr>
          <w:rFonts w:asciiTheme="majorHAnsi" w:hAnsiTheme="majorHAnsi" w:cstheme="majorHAnsi"/>
          <w:i/>
        </w:rPr>
        <w:t>, [...]</w:t>
      </w:r>
      <w:proofErr w:type="gramStart"/>
      <w:r w:rsidRPr="00A03803">
        <w:rPr>
          <w:rFonts w:asciiTheme="majorHAnsi" w:hAnsiTheme="majorHAnsi" w:cstheme="majorHAnsi"/>
          <w:i/>
        </w:rPr>
        <w:t xml:space="preserve">” </w:t>
      </w:r>
      <w:r w:rsidR="00F442F2" w:rsidRPr="00A03803">
        <w:rPr>
          <w:rFonts w:asciiTheme="majorHAnsi" w:hAnsiTheme="majorHAnsi" w:cstheme="majorHAnsi"/>
        </w:rPr>
        <w:t xml:space="preserve"> (</w:t>
      </w:r>
      <w:proofErr w:type="gramEnd"/>
      <w:r w:rsidR="00F442F2" w:rsidRPr="00A03803">
        <w:rPr>
          <w:rFonts w:asciiTheme="majorHAnsi" w:hAnsiTheme="majorHAnsi" w:cstheme="majorHAnsi"/>
        </w:rPr>
        <w:t>i</w:t>
      </w:r>
      <w:r w:rsidRPr="00A03803">
        <w:rPr>
          <w:rFonts w:asciiTheme="majorHAnsi" w:hAnsiTheme="majorHAnsi" w:cstheme="majorHAnsi"/>
        </w:rPr>
        <w:t xml:space="preserve">nciso </w:t>
      </w:r>
      <w:r w:rsidR="00E85A1F" w:rsidRPr="00A03803">
        <w:rPr>
          <w:rFonts w:asciiTheme="majorHAnsi" w:hAnsiTheme="majorHAnsi" w:cstheme="majorHAnsi"/>
        </w:rPr>
        <w:t>X</w:t>
      </w:r>
      <w:r w:rsidRPr="00A03803">
        <w:rPr>
          <w:rFonts w:asciiTheme="majorHAnsi" w:hAnsiTheme="majorHAnsi" w:cstheme="majorHAnsi"/>
        </w:rPr>
        <w:t>II do Art. 59 do Decreto nº 3.927/2023</w:t>
      </w:r>
      <w:r w:rsidR="007E5440" w:rsidRPr="00A03803">
        <w:rPr>
          <w:rFonts w:asciiTheme="majorHAnsi" w:hAnsiTheme="majorHAnsi" w:cstheme="majorHAnsi"/>
        </w:rPr>
        <w:t xml:space="preserve"> e inciso XII do §1º do Art. 18 da Lei nº 14.133/2021</w:t>
      </w:r>
      <w:r w:rsidRPr="00A03803">
        <w:rPr>
          <w:rFonts w:asciiTheme="majorHAnsi" w:hAnsiTheme="majorHAnsi" w:cstheme="majorHAnsi"/>
        </w:rPr>
        <w:t xml:space="preserve">) </w:t>
      </w:r>
      <w:r w:rsidRPr="00A03803">
        <w:rPr>
          <w:rFonts w:asciiTheme="majorHAnsi" w:hAnsiTheme="majorHAnsi" w:cstheme="majorHAnsi"/>
          <w:b/>
        </w:rPr>
        <w:t xml:space="preserve">seção </w:t>
      </w:r>
      <w:r w:rsidR="00E85A1F" w:rsidRPr="00A03803">
        <w:rPr>
          <w:rFonts w:asciiTheme="majorHAnsi" w:hAnsiTheme="majorHAnsi" w:cstheme="majorHAnsi"/>
          <w:b/>
        </w:rPr>
        <w:t>12</w:t>
      </w:r>
      <w:r w:rsidRPr="00A03803">
        <w:rPr>
          <w:rFonts w:asciiTheme="majorHAnsi" w:hAnsiTheme="majorHAnsi" w:cstheme="majorHAnsi"/>
        </w:rPr>
        <w:t xml:space="preserve"> deste documento</w:t>
      </w:r>
      <w:r w:rsidRPr="00A03803">
        <w:rPr>
          <w:rFonts w:asciiTheme="majorHAnsi" w:hAnsiTheme="majorHAnsi" w:cstheme="majorHAnsi"/>
          <w:i/>
        </w:rPr>
        <w:t>;</w:t>
      </w:r>
    </w:p>
    <w:p w:rsidR="00C3510D" w:rsidRPr="00A03803" w:rsidRDefault="00C3510D" w:rsidP="004943E2">
      <w:pPr>
        <w:spacing w:line="276" w:lineRule="auto"/>
        <w:jc w:val="both"/>
        <w:rPr>
          <w:rFonts w:asciiTheme="majorHAnsi" w:hAnsiTheme="majorHAnsi" w:cstheme="majorHAnsi"/>
          <w:i/>
        </w:rPr>
      </w:pPr>
      <w:r w:rsidRPr="00A03803">
        <w:rPr>
          <w:rFonts w:asciiTheme="majorHAnsi" w:hAnsiTheme="majorHAnsi" w:cstheme="majorHAnsi"/>
          <w:i/>
        </w:rPr>
        <w:t>“</w:t>
      </w:r>
      <w:r w:rsidR="00E85A1F" w:rsidRPr="00A03803">
        <w:rPr>
          <w:rFonts w:asciiTheme="majorHAnsi" w:hAnsiTheme="majorHAnsi" w:cstheme="majorHAnsi"/>
          <w:i/>
        </w:rPr>
        <w:t>XI</w:t>
      </w:r>
      <w:r w:rsidRPr="00A03803">
        <w:rPr>
          <w:rFonts w:asciiTheme="majorHAnsi" w:hAnsiTheme="majorHAnsi" w:cstheme="majorHAnsi"/>
          <w:i/>
        </w:rPr>
        <w:t xml:space="preserve">II – </w:t>
      </w:r>
      <w:r w:rsidR="00E85A1F" w:rsidRPr="00A03803">
        <w:rPr>
          <w:rFonts w:asciiTheme="majorHAnsi" w:hAnsiTheme="majorHAnsi" w:cstheme="majorHAnsi"/>
          <w:b/>
          <w:i/>
        </w:rPr>
        <w:t>posicionamento conclusivo sobre a adequação da contratação</w:t>
      </w:r>
      <w:r w:rsidR="00E85A1F" w:rsidRPr="00A03803">
        <w:rPr>
          <w:rFonts w:asciiTheme="majorHAnsi" w:hAnsiTheme="majorHAnsi" w:cstheme="majorHAnsi"/>
          <w:i/>
        </w:rPr>
        <w:t xml:space="preserve"> para o atendimento da necessidade a que se </w:t>
      </w:r>
      <w:proofErr w:type="gramStart"/>
      <w:r w:rsidR="00E85A1F" w:rsidRPr="00A03803">
        <w:rPr>
          <w:rFonts w:asciiTheme="majorHAnsi" w:hAnsiTheme="majorHAnsi" w:cstheme="majorHAnsi"/>
          <w:i/>
        </w:rPr>
        <w:t>destina.</w:t>
      </w:r>
      <w:r w:rsidRPr="00A03803">
        <w:rPr>
          <w:rFonts w:asciiTheme="majorHAnsi" w:hAnsiTheme="majorHAnsi" w:cstheme="majorHAnsi"/>
          <w:i/>
        </w:rPr>
        <w:t>”</w:t>
      </w:r>
      <w:proofErr w:type="gramEnd"/>
      <w:r w:rsidRPr="00A03803">
        <w:rPr>
          <w:rFonts w:asciiTheme="majorHAnsi" w:hAnsiTheme="majorHAnsi" w:cstheme="majorHAnsi"/>
          <w:i/>
        </w:rPr>
        <w:t xml:space="preserve"> </w:t>
      </w:r>
      <w:r w:rsidR="00F442F2" w:rsidRPr="00A03803">
        <w:rPr>
          <w:rFonts w:asciiTheme="majorHAnsi" w:hAnsiTheme="majorHAnsi" w:cstheme="majorHAnsi"/>
        </w:rPr>
        <w:t>(</w:t>
      </w:r>
      <w:proofErr w:type="gramStart"/>
      <w:r w:rsidR="00F442F2" w:rsidRPr="00A03803">
        <w:rPr>
          <w:rFonts w:asciiTheme="majorHAnsi" w:hAnsiTheme="majorHAnsi" w:cstheme="majorHAnsi"/>
        </w:rPr>
        <w:t>i</w:t>
      </w:r>
      <w:r w:rsidRPr="00A03803">
        <w:rPr>
          <w:rFonts w:asciiTheme="majorHAnsi" w:hAnsiTheme="majorHAnsi" w:cstheme="majorHAnsi"/>
        </w:rPr>
        <w:t>nciso</w:t>
      </w:r>
      <w:proofErr w:type="gramEnd"/>
      <w:r w:rsidRPr="00A03803">
        <w:rPr>
          <w:rFonts w:asciiTheme="majorHAnsi" w:hAnsiTheme="majorHAnsi" w:cstheme="majorHAnsi"/>
        </w:rPr>
        <w:t xml:space="preserve"> </w:t>
      </w:r>
      <w:r w:rsidR="00E85A1F" w:rsidRPr="00A03803">
        <w:rPr>
          <w:rFonts w:asciiTheme="majorHAnsi" w:hAnsiTheme="majorHAnsi" w:cstheme="majorHAnsi"/>
        </w:rPr>
        <w:t>XI</w:t>
      </w:r>
      <w:r w:rsidRPr="00A03803">
        <w:rPr>
          <w:rFonts w:asciiTheme="majorHAnsi" w:hAnsiTheme="majorHAnsi" w:cstheme="majorHAnsi"/>
        </w:rPr>
        <w:t>II do Art. 59 do Decreto nº 3.927/2023</w:t>
      </w:r>
      <w:r w:rsidR="007E5440" w:rsidRPr="00A03803">
        <w:rPr>
          <w:rFonts w:asciiTheme="majorHAnsi" w:hAnsiTheme="majorHAnsi" w:cstheme="majorHAnsi"/>
        </w:rPr>
        <w:t xml:space="preserve"> e inciso XIII do §1º do Art. 18 da Lei nº 14.133/2021</w:t>
      </w:r>
      <w:r w:rsidRPr="00A03803">
        <w:rPr>
          <w:rFonts w:asciiTheme="majorHAnsi" w:hAnsiTheme="majorHAnsi" w:cstheme="majorHAnsi"/>
        </w:rPr>
        <w:t xml:space="preserve">) </w:t>
      </w:r>
      <w:r w:rsidRPr="00A03803">
        <w:rPr>
          <w:rFonts w:asciiTheme="majorHAnsi" w:hAnsiTheme="majorHAnsi" w:cstheme="majorHAnsi"/>
          <w:b/>
        </w:rPr>
        <w:t xml:space="preserve">seção </w:t>
      </w:r>
      <w:r w:rsidR="00E85A1F" w:rsidRPr="00A03803">
        <w:rPr>
          <w:rFonts w:asciiTheme="majorHAnsi" w:hAnsiTheme="majorHAnsi" w:cstheme="majorHAnsi"/>
          <w:b/>
        </w:rPr>
        <w:t>13</w:t>
      </w:r>
      <w:r w:rsidRPr="00A03803">
        <w:rPr>
          <w:rFonts w:asciiTheme="majorHAnsi" w:hAnsiTheme="majorHAnsi" w:cstheme="majorHAnsi"/>
        </w:rPr>
        <w:t xml:space="preserve"> deste documento</w:t>
      </w:r>
      <w:r w:rsidRPr="00A03803">
        <w:rPr>
          <w:rFonts w:asciiTheme="majorHAnsi" w:hAnsiTheme="majorHAnsi" w:cstheme="majorHAnsi"/>
          <w:i/>
        </w:rPr>
        <w:t>;</w:t>
      </w:r>
    </w:p>
    <w:p w:rsidR="00234CE9" w:rsidRPr="00A03803" w:rsidRDefault="00234CE9" w:rsidP="004943E2">
      <w:pPr>
        <w:spacing w:line="276" w:lineRule="auto"/>
        <w:jc w:val="both"/>
        <w:rPr>
          <w:rFonts w:asciiTheme="majorHAnsi" w:hAnsiTheme="majorHAnsi" w:cstheme="majorHAnsi"/>
        </w:rPr>
      </w:pPr>
    </w:p>
    <w:p w:rsidR="00AA588B" w:rsidRPr="00A03803" w:rsidRDefault="00573516" w:rsidP="004943E2">
      <w:pPr>
        <w:spacing w:line="276" w:lineRule="auto"/>
        <w:jc w:val="both"/>
        <w:rPr>
          <w:rFonts w:asciiTheme="majorHAnsi" w:hAnsiTheme="majorHAnsi" w:cstheme="majorHAnsi"/>
        </w:rPr>
      </w:pPr>
      <w:r w:rsidRPr="00A03803">
        <w:rPr>
          <w:rFonts w:asciiTheme="majorHAnsi" w:hAnsiTheme="majorHAnsi" w:cstheme="majorHAnsi"/>
        </w:rPr>
        <w:t xml:space="preserve">O presente Estudo Técnico Preliminar apresenta os estudos técnicos realizados visando identificar e analisar as soluções disponíveis no mercado, em termos de requisitos, alternativas e justificativas para </w:t>
      </w:r>
      <w:r w:rsidR="00E02112" w:rsidRPr="00A03803">
        <w:rPr>
          <w:rFonts w:asciiTheme="majorHAnsi" w:hAnsiTheme="majorHAnsi" w:cstheme="majorHAnsi"/>
        </w:rPr>
        <w:t xml:space="preserve">a </w:t>
      </w:r>
      <w:r w:rsidRPr="00A03803">
        <w:rPr>
          <w:rFonts w:asciiTheme="majorHAnsi" w:hAnsiTheme="majorHAnsi" w:cstheme="majorHAnsi"/>
        </w:rPr>
        <w:t>escolha da melhor solução para alcançar os resultados pretendidos</w:t>
      </w:r>
      <w:r w:rsidR="00E02112" w:rsidRPr="00A03803">
        <w:rPr>
          <w:rFonts w:asciiTheme="majorHAnsi" w:hAnsiTheme="majorHAnsi" w:cstheme="majorHAnsi"/>
        </w:rPr>
        <w:t>.</w:t>
      </w:r>
    </w:p>
    <w:p w:rsidR="00573516" w:rsidRPr="00A03803" w:rsidRDefault="00573516" w:rsidP="004943E2">
      <w:pPr>
        <w:spacing w:line="276" w:lineRule="auto"/>
        <w:jc w:val="both"/>
        <w:rPr>
          <w:rFonts w:asciiTheme="majorHAnsi" w:hAnsiTheme="majorHAnsi" w:cstheme="majorHAnsi"/>
        </w:rPr>
      </w:pPr>
      <w:r w:rsidRPr="00A03803">
        <w:rPr>
          <w:rFonts w:asciiTheme="majorHAnsi" w:hAnsiTheme="majorHAnsi" w:cstheme="majorHAnsi"/>
        </w:rPr>
        <w:t>Assim, a delimitação da solução nos termos e condições estipulados não é decisão de livre arbítrio desta equipe. Aqui estão pautados elementos que, fundamentadamente, têm a capacidade e potencial para, em tese, considerando o caso concreto, melhor atender ao interesse público.</w:t>
      </w:r>
    </w:p>
    <w:p w:rsidR="00A06411" w:rsidRPr="00A03803" w:rsidRDefault="00A06411" w:rsidP="004943E2">
      <w:pPr>
        <w:spacing w:line="276" w:lineRule="auto"/>
        <w:jc w:val="both"/>
        <w:rPr>
          <w:rFonts w:asciiTheme="majorHAnsi" w:hAnsiTheme="majorHAnsi" w:cstheme="majorHAnsi"/>
        </w:rPr>
      </w:pPr>
    </w:p>
    <w:p w:rsidR="009302A8" w:rsidRPr="00A03803" w:rsidRDefault="0083656E" w:rsidP="004943E2">
      <w:pPr>
        <w:spacing w:line="276" w:lineRule="auto"/>
        <w:jc w:val="both"/>
        <w:rPr>
          <w:rFonts w:asciiTheme="majorHAnsi" w:hAnsiTheme="majorHAnsi" w:cstheme="majorHAnsi"/>
        </w:rPr>
      </w:pPr>
      <w:r w:rsidRPr="00A03803">
        <w:rPr>
          <w:rFonts w:asciiTheme="majorHAnsi" w:hAnsiTheme="majorHAnsi" w:cstheme="majorHAnsi"/>
          <w:b/>
          <w:u w:val="single"/>
        </w:rPr>
        <w:t>SEÇÃO 1 - DESCRIÇÃO DA NECESSIDADE DA CONTRATAÇÃO</w:t>
      </w:r>
      <w:r w:rsidR="00B053A5" w:rsidRPr="00A03803">
        <w:rPr>
          <w:rFonts w:asciiTheme="majorHAnsi" w:hAnsiTheme="majorHAnsi" w:cstheme="majorHAnsi"/>
          <w:b/>
          <w:i/>
        </w:rPr>
        <w:t xml:space="preserve"> </w:t>
      </w:r>
      <w:r w:rsidR="00B053A5" w:rsidRPr="00A03803">
        <w:rPr>
          <w:rFonts w:asciiTheme="majorHAnsi" w:hAnsiTheme="majorHAnsi" w:cstheme="majorHAnsi"/>
        </w:rPr>
        <w:t>(inciso I do Art. 59 do Decreto nº 3.927/2023, e inciso I do §1º do Art. 18 da Lei nº 14.133/2021).</w:t>
      </w:r>
    </w:p>
    <w:p w:rsidR="00602C4D" w:rsidRPr="00A03803" w:rsidRDefault="001031A4" w:rsidP="004943E2">
      <w:pPr>
        <w:spacing w:line="276" w:lineRule="auto"/>
        <w:jc w:val="both"/>
        <w:rPr>
          <w:rFonts w:asciiTheme="majorHAnsi" w:hAnsiTheme="majorHAnsi" w:cstheme="majorHAnsi"/>
          <w:b/>
        </w:rPr>
      </w:pPr>
      <w:r w:rsidRPr="00A03803">
        <w:rPr>
          <w:rFonts w:asciiTheme="majorHAnsi" w:hAnsiTheme="majorHAnsi" w:cstheme="majorHAnsi"/>
          <w:b/>
        </w:rPr>
        <w:t>1.</w:t>
      </w:r>
      <w:r w:rsidR="00573516" w:rsidRPr="00A03803">
        <w:rPr>
          <w:rFonts w:asciiTheme="majorHAnsi" w:hAnsiTheme="majorHAnsi" w:cstheme="majorHAnsi"/>
          <w:b/>
        </w:rPr>
        <w:t>1</w:t>
      </w:r>
      <w:r w:rsidRPr="00A03803">
        <w:rPr>
          <w:rFonts w:asciiTheme="majorHAnsi" w:hAnsiTheme="majorHAnsi" w:cstheme="majorHAnsi"/>
          <w:b/>
        </w:rPr>
        <w:t xml:space="preserve">. </w:t>
      </w:r>
      <w:r w:rsidR="00602C4D" w:rsidRPr="00A03803">
        <w:rPr>
          <w:rFonts w:asciiTheme="majorHAnsi" w:hAnsiTheme="majorHAnsi" w:cstheme="majorHAnsi"/>
          <w:b/>
        </w:rPr>
        <w:t>Contexto da Situação Problema:</w:t>
      </w:r>
    </w:p>
    <w:p w:rsidR="004718AC" w:rsidRPr="004718AC" w:rsidRDefault="004718AC" w:rsidP="000004E2">
      <w:pPr>
        <w:spacing w:before="100" w:beforeAutospacing="1" w:after="100" w:afterAutospacing="1" w:line="276" w:lineRule="auto"/>
        <w:jc w:val="both"/>
        <w:rPr>
          <w:rFonts w:asciiTheme="majorHAnsi" w:eastAsia="Times New Roman" w:hAnsiTheme="majorHAnsi" w:cstheme="majorHAnsi"/>
          <w:lang w:eastAsia="pt-BR"/>
        </w:rPr>
      </w:pPr>
      <w:r w:rsidRPr="004718AC">
        <w:rPr>
          <w:rFonts w:asciiTheme="majorHAnsi" w:eastAsia="Times New Roman" w:hAnsiTheme="majorHAnsi" w:cstheme="majorHAnsi"/>
          <w:lang w:eastAsia="pt-BR"/>
        </w:rPr>
        <w:t xml:space="preserve">O Município de São Jorge D’Oeste/PR necessita de solução tecnológica integrada para gestão pública municipal, visando modernizar, padronizar e otimizar os processos administrativos, </w:t>
      </w:r>
      <w:r w:rsidRPr="004718AC">
        <w:rPr>
          <w:rFonts w:asciiTheme="majorHAnsi" w:eastAsia="Times New Roman" w:hAnsiTheme="majorHAnsi" w:cstheme="majorHAnsi"/>
          <w:lang w:eastAsia="pt-BR"/>
        </w:rPr>
        <w:lastRenderedPageBreak/>
        <w:t>contábeis, tributários, financeiros, patrimoniais, de recursos humanos, compras, licitações, protocolo, transparência pública e demais rotinas administrativas.</w:t>
      </w:r>
    </w:p>
    <w:p w:rsidR="004718AC" w:rsidRPr="004718AC" w:rsidRDefault="004718AC" w:rsidP="000004E2">
      <w:pPr>
        <w:spacing w:before="100" w:beforeAutospacing="1" w:after="100" w:afterAutospacing="1" w:line="276" w:lineRule="auto"/>
        <w:jc w:val="both"/>
        <w:rPr>
          <w:rFonts w:asciiTheme="majorHAnsi" w:eastAsia="Times New Roman" w:hAnsiTheme="majorHAnsi" w:cstheme="majorHAnsi"/>
          <w:lang w:eastAsia="pt-BR"/>
        </w:rPr>
      </w:pPr>
      <w:r w:rsidRPr="004718AC">
        <w:rPr>
          <w:rFonts w:asciiTheme="majorHAnsi" w:eastAsia="Times New Roman" w:hAnsiTheme="majorHAnsi" w:cstheme="majorHAnsi"/>
          <w:lang w:eastAsia="pt-BR"/>
        </w:rPr>
        <w:t>Atualmente, a Administração Municipal demanda sistema informatizado capaz de promover integração entre os diversos setores e secretarias, assegurando maior eficiência operacional, confiabilidade das informações, segurança dos dados, automação de processos e atendimento às exigências legais dos órgãos de controle, especialmente Tribunal de Contas do Estado do Paraná – TCE/PR, Secretaria do Tesouro Nacional – STN, Receita Federal e demais órgãos fiscalizadores.</w:t>
      </w:r>
    </w:p>
    <w:p w:rsidR="004718AC" w:rsidRPr="004718AC" w:rsidRDefault="004718AC" w:rsidP="000004E2">
      <w:pPr>
        <w:spacing w:before="100" w:beforeAutospacing="1" w:after="100" w:afterAutospacing="1" w:line="276" w:lineRule="auto"/>
        <w:jc w:val="both"/>
        <w:rPr>
          <w:rFonts w:asciiTheme="majorHAnsi" w:eastAsia="Times New Roman" w:hAnsiTheme="majorHAnsi" w:cstheme="majorHAnsi"/>
          <w:lang w:eastAsia="pt-BR"/>
        </w:rPr>
      </w:pPr>
      <w:r w:rsidRPr="004718AC">
        <w:rPr>
          <w:rFonts w:asciiTheme="majorHAnsi" w:eastAsia="Times New Roman" w:hAnsiTheme="majorHAnsi" w:cstheme="majorHAnsi"/>
          <w:lang w:eastAsia="pt-BR"/>
        </w:rPr>
        <w:t>A contratação também se justifica pela necessidade de garantir continuidade dos serviços públicos essenciais, segurança da informação, transparência administrativa, conformidade com a Lei Geral de Proteção de Dados – LGPD, além de proporcionar melhor controle gerencial e suporte à tomada de decisão pela Administração Pública Municipal.</w:t>
      </w:r>
    </w:p>
    <w:p w:rsidR="000D4D7F" w:rsidRPr="00A03803" w:rsidRDefault="00602C4D" w:rsidP="004943E2">
      <w:pPr>
        <w:spacing w:line="276" w:lineRule="auto"/>
        <w:jc w:val="both"/>
        <w:rPr>
          <w:rFonts w:asciiTheme="majorHAnsi" w:hAnsiTheme="majorHAnsi" w:cstheme="majorHAnsi"/>
          <w:b/>
        </w:rPr>
      </w:pPr>
      <w:r w:rsidRPr="00A03803">
        <w:rPr>
          <w:rFonts w:asciiTheme="majorHAnsi" w:hAnsiTheme="majorHAnsi" w:cstheme="majorHAnsi"/>
          <w:b/>
        </w:rPr>
        <w:t>1.2</w:t>
      </w:r>
      <w:r w:rsidR="000D4D7F" w:rsidRPr="00A03803">
        <w:rPr>
          <w:rFonts w:asciiTheme="majorHAnsi" w:hAnsiTheme="majorHAnsi" w:cstheme="majorHAnsi"/>
          <w:b/>
        </w:rPr>
        <w:t xml:space="preserve"> - Justificativa da Contratação:</w:t>
      </w:r>
    </w:p>
    <w:p w:rsidR="004718AC" w:rsidRPr="00A03803" w:rsidRDefault="000D4D7F" w:rsidP="007F441B">
      <w:pPr>
        <w:pStyle w:val="NormalWeb"/>
        <w:spacing w:line="276" w:lineRule="auto"/>
        <w:jc w:val="both"/>
        <w:rPr>
          <w:rFonts w:asciiTheme="majorHAnsi" w:eastAsia="Times New Roman" w:hAnsiTheme="majorHAnsi" w:cstheme="majorHAnsi"/>
          <w:sz w:val="22"/>
          <w:szCs w:val="22"/>
          <w:lang w:eastAsia="pt-BR"/>
        </w:rPr>
      </w:pPr>
      <w:r w:rsidRPr="00A03803">
        <w:rPr>
          <w:rFonts w:asciiTheme="majorHAnsi" w:hAnsiTheme="majorHAnsi" w:cstheme="majorHAnsi"/>
          <w:sz w:val="22"/>
          <w:szCs w:val="22"/>
        </w:rPr>
        <w:t>1.</w:t>
      </w:r>
      <w:r w:rsidR="00602C4D" w:rsidRPr="00A03803">
        <w:rPr>
          <w:rFonts w:asciiTheme="majorHAnsi" w:hAnsiTheme="majorHAnsi" w:cstheme="majorHAnsi"/>
          <w:sz w:val="22"/>
          <w:szCs w:val="22"/>
        </w:rPr>
        <w:t>2.1</w:t>
      </w:r>
      <w:r w:rsidRPr="00A03803">
        <w:rPr>
          <w:rFonts w:asciiTheme="majorHAnsi" w:hAnsiTheme="majorHAnsi" w:cstheme="majorHAnsi"/>
          <w:sz w:val="22"/>
          <w:szCs w:val="22"/>
        </w:rPr>
        <w:t xml:space="preserve"> </w:t>
      </w:r>
      <w:r w:rsidR="004718AC" w:rsidRPr="00A03803">
        <w:rPr>
          <w:rFonts w:asciiTheme="majorHAnsi" w:eastAsia="Times New Roman" w:hAnsiTheme="majorHAnsi" w:cstheme="majorHAnsi"/>
          <w:sz w:val="22"/>
          <w:szCs w:val="22"/>
          <w:lang w:eastAsia="pt-BR"/>
        </w:rPr>
        <w:t>A presente contratação tem por objeto o licenciamento (ou subscrição) de uso de software de Gestão Pública Integrada (ERP), incluindo serviços de migração de dados, conversão, implantação, treinamento, suporte técnico, hospedagem em data center e manutenção corretiva/evolutiva.</w:t>
      </w:r>
    </w:p>
    <w:p w:rsidR="004718AC" w:rsidRPr="004718AC" w:rsidRDefault="00136F9E" w:rsidP="007F441B">
      <w:pPr>
        <w:spacing w:before="100" w:beforeAutospacing="1" w:after="100" w:afterAutospacing="1" w:line="276" w:lineRule="auto"/>
        <w:jc w:val="both"/>
        <w:rPr>
          <w:rFonts w:asciiTheme="majorHAnsi" w:eastAsia="Times New Roman" w:hAnsiTheme="majorHAnsi" w:cstheme="majorHAnsi"/>
          <w:lang w:eastAsia="pt-BR"/>
        </w:rPr>
      </w:pPr>
      <w:r>
        <w:rPr>
          <w:rFonts w:asciiTheme="majorHAnsi" w:eastAsia="Times New Roman" w:hAnsiTheme="majorHAnsi" w:cstheme="majorHAnsi"/>
          <w:lang w:eastAsia="pt-BR"/>
        </w:rPr>
        <w:t xml:space="preserve">1.2.2 </w:t>
      </w:r>
      <w:r w:rsidR="004718AC" w:rsidRPr="004718AC">
        <w:rPr>
          <w:rFonts w:asciiTheme="majorHAnsi" w:eastAsia="Times New Roman" w:hAnsiTheme="majorHAnsi" w:cstheme="majorHAnsi"/>
          <w:lang w:eastAsia="pt-BR"/>
        </w:rPr>
        <w:t>A utilização de sistema ERP integrado permitirá a centralização das informações administrativas em ambiente único, reduzindo retrabalho, inconsistências cadastrais e falhas operacionais decorrentes da utilização de sistemas isolados ou parcialmente integrados.</w:t>
      </w:r>
    </w:p>
    <w:p w:rsidR="004718AC" w:rsidRPr="004718AC" w:rsidRDefault="00136F9E" w:rsidP="007F441B">
      <w:pPr>
        <w:spacing w:before="100" w:beforeAutospacing="1" w:after="100" w:afterAutospacing="1" w:line="276" w:lineRule="auto"/>
        <w:jc w:val="both"/>
        <w:rPr>
          <w:rFonts w:asciiTheme="majorHAnsi" w:eastAsia="Times New Roman" w:hAnsiTheme="majorHAnsi" w:cstheme="majorHAnsi"/>
          <w:lang w:eastAsia="pt-BR"/>
        </w:rPr>
      </w:pPr>
      <w:proofErr w:type="gramStart"/>
      <w:r>
        <w:rPr>
          <w:rFonts w:asciiTheme="majorHAnsi" w:eastAsia="Times New Roman" w:hAnsiTheme="majorHAnsi" w:cstheme="majorHAnsi"/>
          <w:lang w:eastAsia="pt-BR"/>
        </w:rPr>
        <w:t xml:space="preserve">1.2.3 </w:t>
      </w:r>
      <w:r w:rsidR="004718AC" w:rsidRPr="004718AC">
        <w:rPr>
          <w:rFonts w:asciiTheme="majorHAnsi" w:eastAsia="Times New Roman" w:hAnsiTheme="majorHAnsi" w:cstheme="majorHAnsi"/>
          <w:lang w:eastAsia="pt-BR"/>
        </w:rPr>
        <w:t>Além</w:t>
      </w:r>
      <w:proofErr w:type="gramEnd"/>
      <w:r w:rsidR="004718AC" w:rsidRPr="004718AC">
        <w:rPr>
          <w:rFonts w:asciiTheme="majorHAnsi" w:eastAsia="Times New Roman" w:hAnsiTheme="majorHAnsi" w:cstheme="majorHAnsi"/>
          <w:lang w:eastAsia="pt-BR"/>
        </w:rPr>
        <w:t xml:space="preserve"> disso, a solução permitirá:</w:t>
      </w:r>
    </w:p>
    <w:p w:rsidR="004718AC" w:rsidRPr="004718AC" w:rsidRDefault="00422340" w:rsidP="007F441B">
      <w:pPr>
        <w:numPr>
          <w:ilvl w:val="0"/>
          <w:numId w:val="20"/>
        </w:numPr>
        <w:spacing w:before="100" w:beforeAutospacing="1" w:after="100" w:afterAutospacing="1" w:line="276" w:lineRule="auto"/>
        <w:jc w:val="both"/>
        <w:rPr>
          <w:rFonts w:asciiTheme="majorHAnsi" w:eastAsia="Times New Roman" w:hAnsiTheme="majorHAnsi" w:cstheme="majorHAnsi"/>
          <w:lang w:eastAsia="pt-BR"/>
        </w:rPr>
      </w:pPr>
      <w:r w:rsidRPr="004718AC">
        <w:rPr>
          <w:rFonts w:asciiTheme="majorHAnsi" w:eastAsia="Times New Roman" w:hAnsiTheme="majorHAnsi" w:cstheme="majorHAnsi"/>
          <w:lang w:eastAsia="pt-BR"/>
        </w:rPr>
        <w:t>Maior</w:t>
      </w:r>
      <w:r w:rsidR="004718AC" w:rsidRPr="004718AC">
        <w:rPr>
          <w:rFonts w:asciiTheme="majorHAnsi" w:eastAsia="Times New Roman" w:hAnsiTheme="majorHAnsi" w:cstheme="majorHAnsi"/>
          <w:lang w:eastAsia="pt-BR"/>
        </w:rPr>
        <w:t xml:space="preserve"> eficiência administrativa; </w:t>
      </w:r>
    </w:p>
    <w:p w:rsidR="004718AC" w:rsidRPr="004718AC" w:rsidRDefault="00422340" w:rsidP="007F441B">
      <w:pPr>
        <w:numPr>
          <w:ilvl w:val="0"/>
          <w:numId w:val="20"/>
        </w:numPr>
        <w:spacing w:before="100" w:beforeAutospacing="1" w:after="100" w:afterAutospacing="1" w:line="276" w:lineRule="auto"/>
        <w:jc w:val="both"/>
        <w:rPr>
          <w:rFonts w:asciiTheme="majorHAnsi" w:eastAsia="Times New Roman" w:hAnsiTheme="majorHAnsi" w:cstheme="majorHAnsi"/>
          <w:lang w:eastAsia="pt-BR"/>
        </w:rPr>
      </w:pPr>
      <w:r w:rsidRPr="004718AC">
        <w:rPr>
          <w:rFonts w:asciiTheme="majorHAnsi" w:eastAsia="Times New Roman" w:hAnsiTheme="majorHAnsi" w:cstheme="majorHAnsi"/>
          <w:lang w:eastAsia="pt-BR"/>
        </w:rPr>
        <w:t>Automação</w:t>
      </w:r>
      <w:r w:rsidR="004718AC" w:rsidRPr="004718AC">
        <w:rPr>
          <w:rFonts w:asciiTheme="majorHAnsi" w:eastAsia="Times New Roman" w:hAnsiTheme="majorHAnsi" w:cstheme="majorHAnsi"/>
          <w:lang w:eastAsia="pt-BR"/>
        </w:rPr>
        <w:t xml:space="preserve"> de rotinas operacionais; </w:t>
      </w:r>
    </w:p>
    <w:p w:rsidR="004718AC" w:rsidRPr="004718AC" w:rsidRDefault="00422340" w:rsidP="007F441B">
      <w:pPr>
        <w:numPr>
          <w:ilvl w:val="0"/>
          <w:numId w:val="20"/>
        </w:numPr>
        <w:spacing w:before="100" w:beforeAutospacing="1" w:after="100" w:afterAutospacing="1" w:line="276" w:lineRule="auto"/>
        <w:jc w:val="both"/>
        <w:rPr>
          <w:rFonts w:asciiTheme="majorHAnsi" w:eastAsia="Times New Roman" w:hAnsiTheme="majorHAnsi" w:cstheme="majorHAnsi"/>
          <w:lang w:eastAsia="pt-BR"/>
        </w:rPr>
      </w:pPr>
      <w:r w:rsidRPr="004718AC">
        <w:rPr>
          <w:rFonts w:asciiTheme="majorHAnsi" w:eastAsia="Times New Roman" w:hAnsiTheme="majorHAnsi" w:cstheme="majorHAnsi"/>
          <w:lang w:eastAsia="pt-BR"/>
        </w:rPr>
        <w:t>Geração</w:t>
      </w:r>
      <w:r w:rsidR="004718AC" w:rsidRPr="004718AC">
        <w:rPr>
          <w:rFonts w:asciiTheme="majorHAnsi" w:eastAsia="Times New Roman" w:hAnsiTheme="majorHAnsi" w:cstheme="majorHAnsi"/>
          <w:lang w:eastAsia="pt-BR"/>
        </w:rPr>
        <w:t xml:space="preserve"> automatizada de relatórios legais; </w:t>
      </w:r>
    </w:p>
    <w:p w:rsidR="004718AC" w:rsidRPr="004718AC" w:rsidRDefault="00422340" w:rsidP="007F441B">
      <w:pPr>
        <w:numPr>
          <w:ilvl w:val="0"/>
          <w:numId w:val="20"/>
        </w:numPr>
        <w:spacing w:before="100" w:beforeAutospacing="1" w:after="100" w:afterAutospacing="1" w:line="276" w:lineRule="auto"/>
        <w:jc w:val="both"/>
        <w:rPr>
          <w:rFonts w:asciiTheme="majorHAnsi" w:eastAsia="Times New Roman" w:hAnsiTheme="majorHAnsi" w:cstheme="majorHAnsi"/>
          <w:lang w:eastAsia="pt-BR"/>
        </w:rPr>
      </w:pPr>
      <w:r w:rsidRPr="004718AC">
        <w:rPr>
          <w:rFonts w:asciiTheme="majorHAnsi" w:eastAsia="Times New Roman" w:hAnsiTheme="majorHAnsi" w:cstheme="majorHAnsi"/>
          <w:lang w:eastAsia="pt-BR"/>
        </w:rPr>
        <w:t>Integração</w:t>
      </w:r>
      <w:r w:rsidR="004718AC" w:rsidRPr="004718AC">
        <w:rPr>
          <w:rFonts w:asciiTheme="majorHAnsi" w:eastAsia="Times New Roman" w:hAnsiTheme="majorHAnsi" w:cstheme="majorHAnsi"/>
          <w:lang w:eastAsia="pt-BR"/>
        </w:rPr>
        <w:t xml:space="preserve"> entre setores; </w:t>
      </w:r>
    </w:p>
    <w:p w:rsidR="004718AC" w:rsidRPr="004718AC" w:rsidRDefault="00422340" w:rsidP="007F441B">
      <w:pPr>
        <w:numPr>
          <w:ilvl w:val="0"/>
          <w:numId w:val="20"/>
        </w:numPr>
        <w:spacing w:before="100" w:beforeAutospacing="1" w:after="100" w:afterAutospacing="1" w:line="276" w:lineRule="auto"/>
        <w:jc w:val="both"/>
        <w:rPr>
          <w:rFonts w:asciiTheme="majorHAnsi" w:eastAsia="Times New Roman" w:hAnsiTheme="majorHAnsi" w:cstheme="majorHAnsi"/>
          <w:lang w:eastAsia="pt-BR"/>
        </w:rPr>
      </w:pPr>
      <w:r w:rsidRPr="004718AC">
        <w:rPr>
          <w:rFonts w:asciiTheme="majorHAnsi" w:eastAsia="Times New Roman" w:hAnsiTheme="majorHAnsi" w:cstheme="majorHAnsi"/>
          <w:lang w:eastAsia="pt-BR"/>
        </w:rPr>
        <w:t>Melhoria</w:t>
      </w:r>
      <w:r w:rsidR="004718AC" w:rsidRPr="004718AC">
        <w:rPr>
          <w:rFonts w:asciiTheme="majorHAnsi" w:eastAsia="Times New Roman" w:hAnsiTheme="majorHAnsi" w:cstheme="majorHAnsi"/>
          <w:lang w:eastAsia="pt-BR"/>
        </w:rPr>
        <w:t xml:space="preserve"> nos mecanismos de controle interno; </w:t>
      </w:r>
    </w:p>
    <w:p w:rsidR="004718AC" w:rsidRPr="004718AC" w:rsidRDefault="00422340" w:rsidP="007F441B">
      <w:pPr>
        <w:numPr>
          <w:ilvl w:val="0"/>
          <w:numId w:val="20"/>
        </w:numPr>
        <w:spacing w:before="100" w:beforeAutospacing="1" w:after="100" w:afterAutospacing="1" w:line="276" w:lineRule="auto"/>
        <w:jc w:val="both"/>
        <w:rPr>
          <w:rFonts w:asciiTheme="majorHAnsi" w:eastAsia="Times New Roman" w:hAnsiTheme="majorHAnsi" w:cstheme="majorHAnsi"/>
          <w:lang w:eastAsia="pt-BR"/>
        </w:rPr>
      </w:pPr>
      <w:r w:rsidRPr="004718AC">
        <w:rPr>
          <w:rFonts w:asciiTheme="majorHAnsi" w:eastAsia="Times New Roman" w:hAnsiTheme="majorHAnsi" w:cstheme="majorHAnsi"/>
          <w:lang w:eastAsia="pt-BR"/>
        </w:rPr>
        <w:t>Ampliação</w:t>
      </w:r>
      <w:r w:rsidR="004718AC" w:rsidRPr="004718AC">
        <w:rPr>
          <w:rFonts w:asciiTheme="majorHAnsi" w:eastAsia="Times New Roman" w:hAnsiTheme="majorHAnsi" w:cstheme="majorHAnsi"/>
          <w:lang w:eastAsia="pt-BR"/>
        </w:rPr>
        <w:t xml:space="preserve"> da transparência pública; </w:t>
      </w:r>
    </w:p>
    <w:p w:rsidR="004718AC" w:rsidRPr="004718AC" w:rsidRDefault="00422340" w:rsidP="007F441B">
      <w:pPr>
        <w:numPr>
          <w:ilvl w:val="0"/>
          <w:numId w:val="20"/>
        </w:numPr>
        <w:spacing w:before="100" w:beforeAutospacing="1" w:after="100" w:afterAutospacing="1" w:line="276" w:lineRule="auto"/>
        <w:jc w:val="both"/>
        <w:rPr>
          <w:rFonts w:asciiTheme="majorHAnsi" w:eastAsia="Times New Roman" w:hAnsiTheme="majorHAnsi" w:cstheme="majorHAnsi"/>
          <w:lang w:eastAsia="pt-BR"/>
        </w:rPr>
      </w:pPr>
      <w:r w:rsidRPr="004718AC">
        <w:rPr>
          <w:rFonts w:asciiTheme="majorHAnsi" w:eastAsia="Times New Roman" w:hAnsiTheme="majorHAnsi" w:cstheme="majorHAnsi"/>
          <w:lang w:eastAsia="pt-BR"/>
        </w:rPr>
        <w:t>Rastreabilidade</w:t>
      </w:r>
      <w:r w:rsidR="004718AC" w:rsidRPr="004718AC">
        <w:rPr>
          <w:rFonts w:asciiTheme="majorHAnsi" w:eastAsia="Times New Roman" w:hAnsiTheme="majorHAnsi" w:cstheme="majorHAnsi"/>
          <w:lang w:eastAsia="pt-BR"/>
        </w:rPr>
        <w:t xml:space="preserve"> das operações; </w:t>
      </w:r>
    </w:p>
    <w:p w:rsidR="004718AC" w:rsidRPr="004718AC" w:rsidRDefault="00422340" w:rsidP="007F441B">
      <w:pPr>
        <w:numPr>
          <w:ilvl w:val="0"/>
          <w:numId w:val="20"/>
        </w:numPr>
        <w:spacing w:before="100" w:beforeAutospacing="1" w:after="100" w:afterAutospacing="1" w:line="276" w:lineRule="auto"/>
        <w:jc w:val="both"/>
        <w:rPr>
          <w:rFonts w:asciiTheme="majorHAnsi" w:eastAsia="Times New Roman" w:hAnsiTheme="majorHAnsi" w:cstheme="majorHAnsi"/>
          <w:lang w:eastAsia="pt-BR"/>
        </w:rPr>
      </w:pPr>
      <w:r w:rsidRPr="004718AC">
        <w:rPr>
          <w:rFonts w:asciiTheme="majorHAnsi" w:eastAsia="Times New Roman" w:hAnsiTheme="majorHAnsi" w:cstheme="majorHAnsi"/>
          <w:lang w:eastAsia="pt-BR"/>
        </w:rPr>
        <w:t>Atendimento</w:t>
      </w:r>
      <w:r w:rsidR="004718AC" w:rsidRPr="004718AC">
        <w:rPr>
          <w:rFonts w:asciiTheme="majorHAnsi" w:eastAsia="Times New Roman" w:hAnsiTheme="majorHAnsi" w:cstheme="majorHAnsi"/>
          <w:lang w:eastAsia="pt-BR"/>
        </w:rPr>
        <w:t xml:space="preserve"> às exigências do TCE/PR; </w:t>
      </w:r>
    </w:p>
    <w:p w:rsidR="004718AC" w:rsidRPr="004718AC" w:rsidRDefault="00422340" w:rsidP="007F441B">
      <w:pPr>
        <w:numPr>
          <w:ilvl w:val="0"/>
          <w:numId w:val="20"/>
        </w:numPr>
        <w:spacing w:before="100" w:beforeAutospacing="1" w:after="100" w:afterAutospacing="1" w:line="276" w:lineRule="auto"/>
        <w:jc w:val="both"/>
        <w:rPr>
          <w:rFonts w:asciiTheme="majorHAnsi" w:eastAsia="Times New Roman" w:hAnsiTheme="majorHAnsi" w:cstheme="majorHAnsi"/>
          <w:lang w:eastAsia="pt-BR"/>
        </w:rPr>
      </w:pPr>
      <w:r w:rsidRPr="004718AC">
        <w:rPr>
          <w:rFonts w:asciiTheme="majorHAnsi" w:eastAsia="Times New Roman" w:hAnsiTheme="majorHAnsi" w:cstheme="majorHAnsi"/>
          <w:lang w:eastAsia="pt-BR"/>
        </w:rPr>
        <w:t>Fortalecimento</w:t>
      </w:r>
      <w:r w:rsidR="004718AC" w:rsidRPr="004718AC">
        <w:rPr>
          <w:rFonts w:asciiTheme="majorHAnsi" w:eastAsia="Times New Roman" w:hAnsiTheme="majorHAnsi" w:cstheme="majorHAnsi"/>
          <w:lang w:eastAsia="pt-BR"/>
        </w:rPr>
        <w:t xml:space="preserve"> da governança pública municipal. </w:t>
      </w:r>
    </w:p>
    <w:p w:rsidR="004718AC" w:rsidRPr="00A03803" w:rsidRDefault="00136F9E" w:rsidP="007F441B">
      <w:pPr>
        <w:spacing w:before="100" w:beforeAutospacing="1" w:after="100" w:afterAutospacing="1" w:line="276" w:lineRule="auto"/>
        <w:jc w:val="both"/>
        <w:rPr>
          <w:rFonts w:asciiTheme="majorHAnsi" w:eastAsia="Times New Roman" w:hAnsiTheme="majorHAnsi" w:cstheme="majorHAnsi"/>
          <w:lang w:eastAsia="pt-BR"/>
        </w:rPr>
      </w:pPr>
      <w:r>
        <w:rPr>
          <w:rFonts w:asciiTheme="majorHAnsi" w:eastAsia="Times New Roman" w:hAnsiTheme="majorHAnsi" w:cstheme="majorHAnsi"/>
          <w:lang w:eastAsia="pt-BR"/>
        </w:rPr>
        <w:t xml:space="preserve">1.2.4 </w:t>
      </w:r>
      <w:r w:rsidR="004718AC" w:rsidRPr="004718AC">
        <w:rPr>
          <w:rFonts w:asciiTheme="majorHAnsi" w:eastAsia="Times New Roman" w:hAnsiTheme="majorHAnsi" w:cstheme="majorHAnsi"/>
          <w:lang w:eastAsia="pt-BR"/>
        </w:rPr>
        <w:t>A contratação encontra respaldo nos princípios da eficiência, economicidade, planejamento, transparência e continuidade dos serviços públicos previstos na Constituição Federal e na Lei Federal nº 14.133/2021.</w:t>
      </w:r>
    </w:p>
    <w:p w:rsidR="00DB3999" w:rsidRDefault="00DB3999" w:rsidP="004718AC">
      <w:pPr>
        <w:spacing w:line="276" w:lineRule="auto"/>
        <w:jc w:val="both"/>
        <w:rPr>
          <w:rFonts w:asciiTheme="majorHAnsi" w:eastAsia="Times New Roman" w:hAnsiTheme="majorHAnsi" w:cstheme="majorHAnsi"/>
          <w:lang w:eastAsia="pt-BR"/>
        </w:rPr>
      </w:pPr>
    </w:p>
    <w:p w:rsidR="005947D2" w:rsidRPr="00A03803" w:rsidRDefault="005947D2" w:rsidP="004718AC">
      <w:pPr>
        <w:spacing w:line="276" w:lineRule="auto"/>
        <w:jc w:val="both"/>
        <w:rPr>
          <w:rFonts w:asciiTheme="majorHAnsi" w:hAnsiTheme="majorHAnsi" w:cstheme="majorHAnsi"/>
        </w:rPr>
      </w:pPr>
      <w:r w:rsidRPr="00A03803">
        <w:rPr>
          <w:rFonts w:asciiTheme="majorHAnsi" w:hAnsiTheme="majorHAnsi" w:cstheme="majorHAnsi"/>
          <w:b/>
          <w:u w:val="single"/>
        </w:rPr>
        <w:lastRenderedPageBreak/>
        <w:t>SEÇÃO 2 – DA DEMONSTRAÇÃO DA PREVISÃO DA CONTRATAÇÃO NO PLANO DE CONTRATAÇÃO ANUAL (PCA).</w:t>
      </w:r>
      <w:r w:rsidR="00B053A5" w:rsidRPr="00A03803">
        <w:rPr>
          <w:rFonts w:asciiTheme="majorHAnsi" w:hAnsiTheme="majorHAnsi" w:cstheme="majorHAnsi"/>
        </w:rPr>
        <w:t xml:space="preserve">  (</w:t>
      </w:r>
      <w:proofErr w:type="gramStart"/>
      <w:r w:rsidR="00B053A5" w:rsidRPr="00A03803">
        <w:rPr>
          <w:rFonts w:asciiTheme="majorHAnsi" w:hAnsiTheme="majorHAnsi" w:cstheme="majorHAnsi"/>
        </w:rPr>
        <w:t>inciso</w:t>
      </w:r>
      <w:proofErr w:type="gramEnd"/>
      <w:r w:rsidR="00B053A5" w:rsidRPr="00A03803">
        <w:rPr>
          <w:rFonts w:asciiTheme="majorHAnsi" w:hAnsiTheme="majorHAnsi" w:cstheme="majorHAnsi"/>
        </w:rPr>
        <w:t xml:space="preserve"> IX do Art. 59 do Decreto nº 3.927/2023 e inciso II do §1º do Art. 18 da Lei nº 14.133/2021).</w:t>
      </w:r>
    </w:p>
    <w:p w:rsidR="005845E5" w:rsidRPr="00A03803" w:rsidRDefault="005845E5" w:rsidP="004943E2">
      <w:pPr>
        <w:spacing w:line="276" w:lineRule="auto"/>
        <w:jc w:val="both"/>
        <w:rPr>
          <w:rFonts w:asciiTheme="majorHAnsi" w:hAnsiTheme="majorHAnsi" w:cstheme="majorHAnsi"/>
          <w:b/>
        </w:rPr>
      </w:pPr>
      <w:r w:rsidRPr="00A03803">
        <w:rPr>
          <w:rFonts w:asciiTheme="majorHAnsi" w:hAnsiTheme="majorHAnsi" w:cstheme="majorHAnsi"/>
          <w:b/>
        </w:rPr>
        <w:t>2.1 Previsão no Plano de Contratações Anual:</w:t>
      </w:r>
    </w:p>
    <w:p w:rsidR="00C951F3" w:rsidRPr="00A03803" w:rsidRDefault="00C951F3" w:rsidP="00C951F3">
      <w:pPr>
        <w:spacing w:line="276" w:lineRule="auto"/>
        <w:jc w:val="both"/>
        <w:rPr>
          <w:rFonts w:asciiTheme="majorHAnsi" w:hAnsiTheme="majorHAnsi" w:cstheme="majorHAnsi"/>
        </w:rPr>
      </w:pPr>
      <w:r w:rsidRPr="00A03803">
        <w:rPr>
          <w:rFonts w:asciiTheme="majorHAnsi" w:hAnsiTheme="majorHAnsi" w:cstheme="majorHAnsi"/>
        </w:rPr>
        <w:t xml:space="preserve">2.1.1 A presente contratação encontra-se prevista </w:t>
      </w:r>
      <w:r w:rsidR="004718AC" w:rsidRPr="00A03803">
        <w:rPr>
          <w:rFonts w:asciiTheme="majorHAnsi" w:hAnsiTheme="majorHAnsi" w:cstheme="majorHAnsi"/>
        </w:rPr>
        <w:t>e alinhada c</w:t>
      </w:r>
      <w:r w:rsidRPr="00A03803">
        <w:rPr>
          <w:rFonts w:asciiTheme="majorHAnsi" w:hAnsiTheme="majorHAnsi" w:cstheme="majorHAnsi"/>
        </w:rPr>
        <w:t>o</w:t>
      </w:r>
      <w:r w:rsidR="004718AC" w:rsidRPr="00A03803">
        <w:rPr>
          <w:rFonts w:asciiTheme="majorHAnsi" w:hAnsiTheme="majorHAnsi" w:cstheme="majorHAnsi"/>
        </w:rPr>
        <w:t>m</w:t>
      </w:r>
      <w:r w:rsidRPr="00A03803">
        <w:rPr>
          <w:rFonts w:asciiTheme="majorHAnsi" w:hAnsiTheme="majorHAnsi" w:cstheme="majorHAnsi"/>
        </w:rPr>
        <w:t xml:space="preserve"> Plano de Contratações Anual – PCA 2026 da Prefeitura Municipal de São Jorge D’Oeste.</w:t>
      </w:r>
    </w:p>
    <w:p w:rsidR="005947D2" w:rsidRPr="00A03803" w:rsidRDefault="005947D2" w:rsidP="004943E2">
      <w:pPr>
        <w:spacing w:line="276" w:lineRule="auto"/>
        <w:jc w:val="both"/>
        <w:rPr>
          <w:rFonts w:asciiTheme="majorHAnsi" w:hAnsiTheme="majorHAnsi" w:cstheme="majorHAnsi"/>
        </w:rPr>
      </w:pPr>
    </w:p>
    <w:p w:rsidR="002F5C23" w:rsidRPr="00A03803" w:rsidRDefault="00602C4D" w:rsidP="004943E2">
      <w:pPr>
        <w:spacing w:line="276" w:lineRule="auto"/>
        <w:jc w:val="both"/>
        <w:rPr>
          <w:rFonts w:asciiTheme="majorHAnsi" w:hAnsiTheme="majorHAnsi" w:cstheme="majorHAnsi"/>
        </w:rPr>
      </w:pPr>
      <w:r w:rsidRPr="00A03803">
        <w:rPr>
          <w:rFonts w:asciiTheme="majorHAnsi" w:hAnsiTheme="majorHAnsi" w:cstheme="majorHAnsi"/>
          <w:b/>
          <w:u w:val="single"/>
        </w:rPr>
        <w:t xml:space="preserve">SEÇÃO 3 </w:t>
      </w:r>
      <w:r w:rsidR="00B32C6F" w:rsidRPr="00A03803">
        <w:rPr>
          <w:rFonts w:asciiTheme="majorHAnsi" w:hAnsiTheme="majorHAnsi" w:cstheme="majorHAnsi"/>
          <w:b/>
          <w:u w:val="single"/>
        </w:rPr>
        <w:t>- DESCRIÇÃO DOS REQUISITOS DA CONTRATAÇÃO NECESSÁRIAS E SUFICIENTES À ESCOLHA DA SOLUÇÃO</w:t>
      </w:r>
      <w:r w:rsidR="00B52566" w:rsidRPr="00A03803">
        <w:rPr>
          <w:rFonts w:asciiTheme="majorHAnsi" w:hAnsiTheme="majorHAnsi" w:cstheme="majorHAnsi"/>
        </w:rPr>
        <w:t xml:space="preserve"> </w:t>
      </w:r>
      <w:r w:rsidR="00B053A5" w:rsidRPr="00A03803">
        <w:rPr>
          <w:rFonts w:asciiTheme="majorHAnsi" w:hAnsiTheme="majorHAnsi" w:cstheme="majorHAnsi"/>
        </w:rPr>
        <w:t>(inciso II do Art. 59 do Decreto nº 3.927/2023, e inciso III do §1º do Art. 18 da Lei nº 14.133/2021).</w:t>
      </w:r>
    </w:p>
    <w:p w:rsidR="004718AC" w:rsidRPr="00A03803" w:rsidRDefault="00F5448B" w:rsidP="00F5448B">
      <w:pPr>
        <w:pStyle w:val="NormalWeb"/>
        <w:spacing w:line="276" w:lineRule="auto"/>
        <w:jc w:val="both"/>
        <w:rPr>
          <w:rFonts w:asciiTheme="majorHAnsi" w:hAnsiTheme="majorHAnsi" w:cstheme="majorHAnsi"/>
          <w:sz w:val="22"/>
          <w:szCs w:val="22"/>
        </w:rPr>
      </w:pPr>
      <w:proofErr w:type="gramStart"/>
      <w:r w:rsidRPr="00A03803">
        <w:rPr>
          <w:rFonts w:asciiTheme="majorHAnsi" w:hAnsiTheme="majorHAnsi" w:cstheme="majorHAnsi"/>
          <w:sz w:val="22"/>
          <w:szCs w:val="22"/>
        </w:rPr>
        <w:t xml:space="preserve">3.1 </w:t>
      </w:r>
      <w:r w:rsidR="004718AC" w:rsidRPr="00A03803">
        <w:rPr>
          <w:rFonts w:asciiTheme="majorHAnsi" w:hAnsiTheme="majorHAnsi" w:cstheme="majorHAnsi"/>
          <w:sz w:val="22"/>
          <w:szCs w:val="22"/>
        </w:rPr>
        <w:t>Os</w:t>
      </w:r>
      <w:proofErr w:type="gramEnd"/>
      <w:r w:rsidR="004718AC" w:rsidRPr="00A03803">
        <w:rPr>
          <w:rFonts w:asciiTheme="majorHAnsi" w:hAnsiTheme="majorHAnsi" w:cstheme="majorHAnsi"/>
          <w:sz w:val="22"/>
          <w:szCs w:val="22"/>
        </w:rPr>
        <w:t xml:space="preserve"> requisitos mínimos da contratação deverão observar as funcionalidades e especificações técnicas constantes no Termo de Referência e na Solicitação de Pesquisa de Preços, contemplando obrigatoriamente:</w:t>
      </w:r>
    </w:p>
    <w:p w:rsidR="004718AC" w:rsidRPr="00A03803" w:rsidRDefault="00F5448B" w:rsidP="00F5448B">
      <w:pPr>
        <w:numPr>
          <w:ilvl w:val="0"/>
          <w:numId w:val="21"/>
        </w:numPr>
        <w:spacing w:before="100" w:beforeAutospacing="1" w:after="100" w:afterAutospacing="1" w:line="276" w:lineRule="auto"/>
        <w:jc w:val="both"/>
        <w:rPr>
          <w:rFonts w:asciiTheme="majorHAnsi" w:hAnsiTheme="majorHAnsi" w:cstheme="majorHAnsi"/>
        </w:rPr>
      </w:pPr>
      <w:r w:rsidRPr="00A03803">
        <w:rPr>
          <w:rFonts w:asciiTheme="majorHAnsi" w:hAnsiTheme="majorHAnsi" w:cstheme="majorHAnsi"/>
        </w:rPr>
        <w:t>Solução</w:t>
      </w:r>
      <w:r w:rsidR="004718AC" w:rsidRPr="00A03803">
        <w:rPr>
          <w:rFonts w:asciiTheme="majorHAnsi" w:hAnsiTheme="majorHAnsi" w:cstheme="majorHAnsi"/>
        </w:rPr>
        <w:t xml:space="preserve"> ERP totalmente integrada; </w:t>
      </w:r>
    </w:p>
    <w:p w:rsidR="004718AC" w:rsidRPr="00A03803" w:rsidRDefault="00F5448B" w:rsidP="00F5448B">
      <w:pPr>
        <w:numPr>
          <w:ilvl w:val="0"/>
          <w:numId w:val="21"/>
        </w:numPr>
        <w:spacing w:before="100" w:beforeAutospacing="1" w:after="100" w:afterAutospacing="1" w:line="276" w:lineRule="auto"/>
        <w:jc w:val="both"/>
        <w:rPr>
          <w:rFonts w:asciiTheme="majorHAnsi" w:hAnsiTheme="majorHAnsi" w:cstheme="majorHAnsi"/>
        </w:rPr>
      </w:pPr>
      <w:r w:rsidRPr="00A03803">
        <w:rPr>
          <w:rFonts w:asciiTheme="majorHAnsi" w:hAnsiTheme="majorHAnsi" w:cstheme="majorHAnsi"/>
        </w:rPr>
        <w:t>Acesso</w:t>
      </w:r>
      <w:r w:rsidR="004718AC" w:rsidRPr="00A03803">
        <w:rPr>
          <w:rFonts w:asciiTheme="majorHAnsi" w:hAnsiTheme="majorHAnsi" w:cstheme="majorHAnsi"/>
        </w:rPr>
        <w:t xml:space="preserve"> em ambiente web; </w:t>
      </w:r>
    </w:p>
    <w:p w:rsidR="004718AC" w:rsidRPr="00A03803" w:rsidRDefault="00F5448B" w:rsidP="00F5448B">
      <w:pPr>
        <w:numPr>
          <w:ilvl w:val="0"/>
          <w:numId w:val="21"/>
        </w:numPr>
        <w:spacing w:before="100" w:beforeAutospacing="1" w:after="100" w:afterAutospacing="1" w:line="276" w:lineRule="auto"/>
        <w:jc w:val="both"/>
        <w:rPr>
          <w:rFonts w:asciiTheme="majorHAnsi" w:hAnsiTheme="majorHAnsi" w:cstheme="majorHAnsi"/>
        </w:rPr>
      </w:pPr>
      <w:r w:rsidRPr="00A03803">
        <w:rPr>
          <w:rFonts w:asciiTheme="majorHAnsi" w:hAnsiTheme="majorHAnsi" w:cstheme="majorHAnsi"/>
        </w:rPr>
        <w:t>Controle</w:t>
      </w:r>
      <w:r w:rsidR="004718AC" w:rsidRPr="00A03803">
        <w:rPr>
          <w:rFonts w:asciiTheme="majorHAnsi" w:hAnsiTheme="majorHAnsi" w:cstheme="majorHAnsi"/>
        </w:rPr>
        <w:t xml:space="preserve"> de acesso por perfis; </w:t>
      </w:r>
    </w:p>
    <w:p w:rsidR="004718AC" w:rsidRPr="00A03803" w:rsidRDefault="00F5448B" w:rsidP="00F5448B">
      <w:pPr>
        <w:numPr>
          <w:ilvl w:val="0"/>
          <w:numId w:val="21"/>
        </w:numPr>
        <w:spacing w:before="100" w:beforeAutospacing="1" w:after="100" w:afterAutospacing="1" w:line="276" w:lineRule="auto"/>
        <w:jc w:val="both"/>
        <w:rPr>
          <w:rFonts w:asciiTheme="majorHAnsi" w:hAnsiTheme="majorHAnsi" w:cstheme="majorHAnsi"/>
        </w:rPr>
      </w:pPr>
      <w:r w:rsidRPr="00A03803">
        <w:rPr>
          <w:rFonts w:asciiTheme="majorHAnsi" w:hAnsiTheme="majorHAnsi" w:cstheme="majorHAnsi"/>
        </w:rPr>
        <w:t>Autenticação</w:t>
      </w:r>
      <w:r w:rsidR="004718AC" w:rsidRPr="00A03803">
        <w:rPr>
          <w:rFonts w:asciiTheme="majorHAnsi" w:hAnsiTheme="majorHAnsi" w:cstheme="majorHAnsi"/>
        </w:rPr>
        <w:t xml:space="preserve"> em dois fatores (2FA); </w:t>
      </w:r>
    </w:p>
    <w:p w:rsidR="004718AC" w:rsidRPr="00A03803" w:rsidRDefault="00F5448B" w:rsidP="00F5448B">
      <w:pPr>
        <w:numPr>
          <w:ilvl w:val="0"/>
          <w:numId w:val="21"/>
        </w:numPr>
        <w:spacing w:before="100" w:beforeAutospacing="1" w:after="100" w:afterAutospacing="1" w:line="276" w:lineRule="auto"/>
        <w:jc w:val="both"/>
        <w:rPr>
          <w:rFonts w:asciiTheme="majorHAnsi" w:hAnsiTheme="majorHAnsi" w:cstheme="majorHAnsi"/>
        </w:rPr>
      </w:pPr>
      <w:r w:rsidRPr="00A03803">
        <w:rPr>
          <w:rFonts w:asciiTheme="majorHAnsi" w:hAnsiTheme="majorHAnsi" w:cstheme="majorHAnsi"/>
        </w:rPr>
        <w:t>Logs</w:t>
      </w:r>
      <w:r w:rsidR="004718AC" w:rsidRPr="00A03803">
        <w:rPr>
          <w:rFonts w:asciiTheme="majorHAnsi" w:hAnsiTheme="majorHAnsi" w:cstheme="majorHAnsi"/>
        </w:rPr>
        <w:t xml:space="preserve"> de auditoria imutáveis; </w:t>
      </w:r>
    </w:p>
    <w:p w:rsidR="004718AC" w:rsidRPr="00A03803" w:rsidRDefault="00F5448B" w:rsidP="00F5448B">
      <w:pPr>
        <w:numPr>
          <w:ilvl w:val="0"/>
          <w:numId w:val="21"/>
        </w:numPr>
        <w:spacing w:before="100" w:beforeAutospacing="1" w:after="100" w:afterAutospacing="1" w:line="276" w:lineRule="auto"/>
        <w:jc w:val="both"/>
        <w:rPr>
          <w:rFonts w:asciiTheme="majorHAnsi" w:hAnsiTheme="majorHAnsi" w:cstheme="majorHAnsi"/>
        </w:rPr>
      </w:pPr>
      <w:r w:rsidRPr="00A03803">
        <w:rPr>
          <w:rFonts w:asciiTheme="majorHAnsi" w:hAnsiTheme="majorHAnsi" w:cstheme="majorHAnsi"/>
        </w:rPr>
        <w:t>Integração</w:t>
      </w:r>
      <w:r w:rsidR="004718AC" w:rsidRPr="00A03803">
        <w:rPr>
          <w:rFonts w:asciiTheme="majorHAnsi" w:hAnsiTheme="majorHAnsi" w:cstheme="majorHAnsi"/>
        </w:rPr>
        <w:t xml:space="preserve"> entre módulos; </w:t>
      </w:r>
    </w:p>
    <w:p w:rsidR="004718AC" w:rsidRPr="00A03803" w:rsidRDefault="00F5448B" w:rsidP="00F5448B">
      <w:pPr>
        <w:numPr>
          <w:ilvl w:val="0"/>
          <w:numId w:val="21"/>
        </w:numPr>
        <w:spacing w:before="100" w:beforeAutospacing="1" w:after="100" w:afterAutospacing="1" w:line="276" w:lineRule="auto"/>
        <w:jc w:val="both"/>
        <w:rPr>
          <w:rFonts w:asciiTheme="majorHAnsi" w:hAnsiTheme="majorHAnsi" w:cstheme="majorHAnsi"/>
        </w:rPr>
      </w:pPr>
      <w:r w:rsidRPr="00A03803">
        <w:rPr>
          <w:rFonts w:asciiTheme="majorHAnsi" w:hAnsiTheme="majorHAnsi" w:cstheme="majorHAnsi"/>
        </w:rPr>
        <w:t>Compatibilidade</w:t>
      </w:r>
      <w:r w:rsidR="004718AC" w:rsidRPr="00A03803">
        <w:rPr>
          <w:rFonts w:asciiTheme="majorHAnsi" w:hAnsiTheme="majorHAnsi" w:cstheme="majorHAnsi"/>
        </w:rPr>
        <w:t xml:space="preserve"> com exigências do TCE/PR; </w:t>
      </w:r>
    </w:p>
    <w:p w:rsidR="004718AC" w:rsidRPr="00A03803" w:rsidRDefault="00F5448B" w:rsidP="00F5448B">
      <w:pPr>
        <w:numPr>
          <w:ilvl w:val="0"/>
          <w:numId w:val="21"/>
        </w:numPr>
        <w:spacing w:before="100" w:beforeAutospacing="1" w:after="100" w:afterAutospacing="1" w:line="276" w:lineRule="auto"/>
        <w:jc w:val="both"/>
        <w:rPr>
          <w:rFonts w:asciiTheme="majorHAnsi" w:hAnsiTheme="majorHAnsi" w:cstheme="majorHAnsi"/>
        </w:rPr>
      </w:pPr>
      <w:r w:rsidRPr="00A03803">
        <w:rPr>
          <w:rFonts w:asciiTheme="majorHAnsi" w:hAnsiTheme="majorHAnsi" w:cstheme="majorHAnsi"/>
        </w:rPr>
        <w:t>Conformidade</w:t>
      </w:r>
      <w:r w:rsidR="004718AC" w:rsidRPr="00A03803">
        <w:rPr>
          <w:rFonts w:asciiTheme="majorHAnsi" w:hAnsiTheme="majorHAnsi" w:cstheme="majorHAnsi"/>
        </w:rPr>
        <w:t xml:space="preserve"> com a LGPD; </w:t>
      </w:r>
    </w:p>
    <w:p w:rsidR="004718AC" w:rsidRPr="00A03803" w:rsidRDefault="00F5448B" w:rsidP="00F5448B">
      <w:pPr>
        <w:numPr>
          <w:ilvl w:val="0"/>
          <w:numId w:val="21"/>
        </w:numPr>
        <w:spacing w:before="100" w:beforeAutospacing="1" w:after="100" w:afterAutospacing="1" w:line="276" w:lineRule="auto"/>
        <w:jc w:val="both"/>
        <w:rPr>
          <w:rFonts w:asciiTheme="majorHAnsi" w:hAnsiTheme="majorHAnsi" w:cstheme="majorHAnsi"/>
        </w:rPr>
      </w:pPr>
      <w:r w:rsidRPr="00A03803">
        <w:rPr>
          <w:rFonts w:asciiTheme="majorHAnsi" w:hAnsiTheme="majorHAnsi" w:cstheme="majorHAnsi"/>
        </w:rPr>
        <w:t>Disponibilidade</w:t>
      </w:r>
      <w:r w:rsidR="004718AC" w:rsidRPr="00A03803">
        <w:rPr>
          <w:rFonts w:asciiTheme="majorHAnsi" w:hAnsiTheme="majorHAnsi" w:cstheme="majorHAnsi"/>
        </w:rPr>
        <w:t xml:space="preserve"> mínima do sistema conforme SLA; </w:t>
      </w:r>
    </w:p>
    <w:p w:rsidR="004718AC" w:rsidRPr="00A03803" w:rsidRDefault="00F5448B" w:rsidP="00F5448B">
      <w:pPr>
        <w:numPr>
          <w:ilvl w:val="0"/>
          <w:numId w:val="21"/>
        </w:numPr>
        <w:spacing w:before="100" w:beforeAutospacing="1" w:after="100" w:afterAutospacing="1" w:line="276" w:lineRule="auto"/>
        <w:jc w:val="both"/>
        <w:rPr>
          <w:rFonts w:asciiTheme="majorHAnsi" w:hAnsiTheme="majorHAnsi" w:cstheme="majorHAnsi"/>
        </w:rPr>
      </w:pPr>
      <w:r w:rsidRPr="00A03803">
        <w:rPr>
          <w:rFonts w:asciiTheme="majorHAnsi" w:hAnsiTheme="majorHAnsi" w:cstheme="majorHAnsi"/>
        </w:rPr>
        <w:t>Hospedagem</w:t>
      </w:r>
      <w:r w:rsidR="004718AC" w:rsidRPr="00A03803">
        <w:rPr>
          <w:rFonts w:asciiTheme="majorHAnsi" w:hAnsiTheme="majorHAnsi" w:cstheme="majorHAnsi"/>
        </w:rPr>
        <w:t xml:space="preserve"> em data center seguro; </w:t>
      </w:r>
    </w:p>
    <w:p w:rsidR="004718AC" w:rsidRPr="00A03803" w:rsidRDefault="00F5448B" w:rsidP="00F5448B">
      <w:pPr>
        <w:numPr>
          <w:ilvl w:val="0"/>
          <w:numId w:val="21"/>
        </w:numPr>
        <w:spacing w:before="100" w:beforeAutospacing="1" w:after="100" w:afterAutospacing="1" w:line="276" w:lineRule="auto"/>
        <w:jc w:val="both"/>
        <w:rPr>
          <w:rFonts w:asciiTheme="majorHAnsi" w:hAnsiTheme="majorHAnsi" w:cstheme="majorHAnsi"/>
        </w:rPr>
      </w:pPr>
      <w:r w:rsidRPr="00A03803">
        <w:rPr>
          <w:rFonts w:asciiTheme="majorHAnsi" w:hAnsiTheme="majorHAnsi" w:cstheme="majorHAnsi"/>
        </w:rPr>
        <w:t>Suporte</w:t>
      </w:r>
      <w:r w:rsidR="004718AC" w:rsidRPr="00A03803">
        <w:rPr>
          <w:rFonts w:asciiTheme="majorHAnsi" w:hAnsiTheme="majorHAnsi" w:cstheme="majorHAnsi"/>
        </w:rPr>
        <w:t xml:space="preserve"> técnico especializado; </w:t>
      </w:r>
    </w:p>
    <w:p w:rsidR="004718AC" w:rsidRPr="00A03803" w:rsidRDefault="00F5448B" w:rsidP="00F5448B">
      <w:pPr>
        <w:numPr>
          <w:ilvl w:val="0"/>
          <w:numId w:val="21"/>
        </w:numPr>
        <w:spacing w:before="100" w:beforeAutospacing="1" w:after="100" w:afterAutospacing="1" w:line="276" w:lineRule="auto"/>
        <w:jc w:val="both"/>
        <w:rPr>
          <w:rFonts w:asciiTheme="majorHAnsi" w:hAnsiTheme="majorHAnsi" w:cstheme="majorHAnsi"/>
        </w:rPr>
      </w:pPr>
      <w:r w:rsidRPr="00A03803">
        <w:rPr>
          <w:rFonts w:asciiTheme="majorHAnsi" w:hAnsiTheme="majorHAnsi" w:cstheme="majorHAnsi"/>
        </w:rPr>
        <w:t>Serviços</w:t>
      </w:r>
      <w:r w:rsidR="004718AC" w:rsidRPr="00A03803">
        <w:rPr>
          <w:rFonts w:asciiTheme="majorHAnsi" w:hAnsiTheme="majorHAnsi" w:cstheme="majorHAnsi"/>
        </w:rPr>
        <w:t xml:space="preserve"> de migração, implantação e treinamento; </w:t>
      </w:r>
    </w:p>
    <w:p w:rsidR="004718AC" w:rsidRPr="00A03803" w:rsidRDefault="00F5448B" w:rsidP="00F5448B">
      <w:pPr>
        <w:numPr>
          <w:ilvl w:val="0"/>
          <w:numId w:val="21"/>
        </w:numPr>
        <w:spacing w:before="100" w:beforeAutospacing="1" w:after="100" w:afterAutospacing="1" w:line="276" w:lineRule="auto"/>
        <w:jc w:val="both"/>
        <w:rPr>
          <w:rFonts w:asciiTheme="majorHAnsi" w:hAnsiTheme="majorHAnsi" w:cstheme="majorHAnsi"/>
        </w:rPr>
      </w:pPr>
      <w:r w:rsidRPr="00A03803">
        <w:rPr>
          <w:rFonts w:asciiTheme="majorHAnsi" w:hAnsiTheme="majorHAnsi" w:cstheme="majorHAnsi"/>
        </w:rPr>
        <w:t>Atualização</w:t>
      </w:r>
      <w:r w:rsidR="004718AC" w:rsidRPr="00A03803">
        <w:rPr>
          <w:rFonts w:asciiTheme="majorHAnsi" w:hAnsiTheme="majorHAnsi" w:cstheme="majorHAnsi"/>
        </w:rPr>
        <w:t xml:space="preserve"> contínua do sistema; </w:t>
      </w:r>
    </w:p>
    <w:p w:rsidR="004718AC" w:rsidRPr="00A03803" w:rsidRDefault="00F5448B" w:rsidP="00F5448B">
      <w:pPr>
        <w:numPr>
          <w:ilvl w:val="0"/>
          <w:numId w:val="21"/>
        </w:numPr>
        <w:spacing w:before="100" w:beforeAutospacing="1" w:after="100" w:afterAutospacing="1" w:line="276" w:lineRule="auto"/>
        <w:jc w:val="both"/>
        <w:rPr>
          <w:rFonts w:asciiTheme="majorHAnsi" w:hAnsiTheme="majorHAnsi" w:cstheme="majorHAnsi"/>
        </w:rPr>
      </w:pPr>
      <w:r w:rsidRPr="00A03803">
        <w:rPr>
          <w:rFonts w:asciiTheme="majorHAnsi" w:hAnsiTheme="majorHAnsi" w:cstheme="majorHAnsi"/>
        </w:rPr>
        <w:t>Emissão</w:t>
      </w:r>
      <w:r w:rsidR="004718AC" w:rsidRPr="00A03803">
        <w:rPr>
          <w:rFonts w:asciiTheme="majorHAnsi" w:hAnsiTheme="majorHAnsi" w:cstheme="majorHAnsi"/>
        </w:rPr>
        <w:t xml:space="preserve"> de relatórios gerenciais; </w:t>
      </w:r>
    </w:p>
    <w:p w:rsidR="004718AC" w:rsidRPr="00A03803" w:rsidRDefault="00F5448B" w:rsidP="00F5448B">
      <w:pPr>
        <w:numPr>
          <w:ilvl w:val="0"/>
          <w:numId w:val="21"/>
        </w:numPr>
        <w:spacing w:before="100" w:beforeAutospacing="1" w:after="100" w:afterAutospacing="1" w:line="276" w:lineRule="auto"/>
        <w:jc w:val="both"/>
        <w:rPr>
          <w:rFonts w:asciiTheme="majorHAnsi" w:hAnsiTheme="majorHAnsi" w:cstheme="majorHAnsi"/>
        </w:rPr>
      </w:pPr>
      <w:r w:rsidRPr="00A03803">
        <w:rPr>
          <w:rFonts w:asciiTheme="majorHAnsi" w:hAnsiTheme="majorHAnsi" w:cstheme="majorHAnsi"/>
        </w:rPr>
        <w:t>Integração</w:t>
      </w:r>
      <w:r w:rsidR="004718AC" w:rsidRPr="00A03803">
        <w:rPr>
          <w:rFonts w:asciiTheme="majorHAnsi" w:hAnsiTheme="majorHAnsi" w:cstheme="majorHAnsi"/>
        </w:rPr>
        <w:t xml:space="preserve"> com assinaturas digitais ICP-Brasil; </w:t>
      </w:r>
    </w:p>
    <w:p w:rsidR="004718AC" w:rsidRPr="00A03803" w:rsidRDefault="00F5448B" w:rsidP="00F5448B">
      <w:pPr>
        <w:numPr>
          <w:ilvl w:val="0"/>
          <w:numId w:val="21"/>
        </w:numPr>
        <w:spacing w:before="100" w:beforeAutospacing="1" w:after="100" w:afterAutospacing="1" w:line="276" w:lineRule="auto"/>
        <w:jc w:val="both"/>
        <w:rPr>
          <w:rFonts w:asciiTheme="majorHAnsi" w:hAnsiTheme="majorHAnsi" w:cstheme="majorHAnsi"/>
        </w:rPr>
      </w:pPr>
      <w:r w:rsidRPr="00A03803">
        <w:rPr>
          <w:rFonts w:asciiTheme="majorHAnsi" w:hAnsiTheme="majorHAnsi" w:cstheme="majorHAnsi"/>
        </w:rPr>
        <w:t>Exportação</w:t>
      </w:r>
      <w:r w:rsidR="004718AC" w:rsidRPr="00A03803">
        <w:rPr>
          <w:rFonts w:asciiTheme="majorHAnsi" w:hAnsiTheme="majorHAnsi" w:cstheme="majorHAnsi"/>
        </w:rPr>
        <w:t xml:space="preserve"> de dados em formatos abertos; </w:t>
      </w:r>
    </w:p>
    <w:p w:rsidR="004718AC" w:rsidRPr="00A03803" w:rsidRDefault="00F5448B" w:rsidP="00F5448B">
      <w:pPr>
        <w:numPr>
          <w:ilvl w:val="0"/>
          <w:numId w:val="21"/>
        </w:numPr>
        <w:spacing w:before="100" w:beforeAutospacing="1" w:after="100" w:afterAutospacing="1" w:line="276" w:lineRule="auto"/>
        <w:jc w:val="both"/>
        <w:rPr>
          <w:rFonts w:asciiTheme="majorHAnsi" w:hAnsiTheme="majorHAnsi" w:cstheme="majorHAnsi"/>
        </w:rPr>
      </w:pPr>
      <w:r w:rsidRPr="00A03803">
        <w:rPr>
          <w:rFonts w:asciiTheme="majorHAnsi" w:hAnsiTheme="majorHAnsi" w:cstheme="majorHAnsi"/>
        </w:rPr>
        <w:t>Backup</w:t>
      </w:r>
      <w:r w:rsidR="004718AC" w:rsidRPr="00A03803">
        <w:rPr>
          <w:rFonts w:asciiTheme="majorHAnsi" w:hAnsiTheme="majorHAnsi" w:cstheme="majorHAnsi"/>
        </w:rPr>
        <w:t xml:space="preserve"> automatizado e seguro. </w:t>
      </w:r>
    </w:p>
    <w:p w:rsidR="006726B1" w:rsidRDefault="000004E2" w:rsidP="006726B1">
      <w:pPr>
        <w:pStyle w:val="NormalWeb"/>
        <w:spacing w:line="276" w:lineRule="auto"/>
        <w:jc w:val="both"/>
        <w:rPr>
          <w:rFonts w:asciiTheme="majorHAnsi" w:hAnsiTheme="majorHAnsi" w:cstheme="majorHAnsi"/>
          <w:sz w:val="22"/>
          <w:szCs w:val="22"/>
        </w:rPr>
      </w:pPr>
      <w:proofErr w:type="gramStart"/>
      <w:r>
        <w:rPr>
          <w:rFonts w:asciiTheme="majorHAnsi" w:hAnsiTheme="majorHAnsi" w:cstheme="majorHAnsi"/>
          <w:sz w:val="22"/>
          <w:szCs w:val="22"/>
        </w:rPr>
        <w:t xml:space="preserve">3.1.1 </w:t>
      </w:r>
      <w:r w:rsidR="004718AC" w:rsidRPr="00A03803">
        <w:rPr>
          <w:rFonts w:asciiTheme="majorHAnsi" w:hAnsiTheme="majorHAnsi" w:cstheme="majorHAnsi"/>
          <w:sz w:val="22"/>
          <w:szCs w:val="22"/>
        </w:rPr>
        <w:t>Os</w:t>
      </w:r>
      <w:proofErr w:type="gramEnd"/>
      <w:r w:rsidR="004718AC" w:rsidRPr="00A03803">
        <w:rPr>
          <w:rFonts w:asciiTheme="majorHAnsi" w:hAnsiTheme="majorHAnsi" w:cstheme="majorHAnsi"/>
          <w:sz w:val="22"/>
          <w:szCs w:val="22"/>
        </w:rPr>
        <w:t xml:space="preserve"> requisitos técnicos</w:t>
      </w:r>
      <w:r w:rsidR="00960001">
        <w:rPr>
          <w:rFonts w:asciiTheme="majorHAnsi" w:hAnsiTheme="majorHAnsi" w:cstheme="majorHAnsi"/>
          <w:sz w:val="22"/>
          <w:szCs w:val="22"/>
        </w:rPr>
        <w:t xml:space="preserve"> gerais e</w:t>
      </w:r>
      <w:r w:rsidR="004718AC" w:rsidRPr="00A03803">
        <w:rPr>
          <w:rFonts w:asciiTheme="majorHAnsi" w:hAnsiTheme="majorHAnsi" w:cstheme="majorHAnsi"/>
          <w:sz w:val="22"/>
          <w:szCs w:val="22"/>
        </w:rPr>
        <w:t xml:space="preserve"> específicos deverão seguir integralmen</w:t>
      </w:r>
      <w:r w:rsidR="006726B1">
        <w:rPr>
          <w:rFonts w:asciiTheme="majorHAnsi" w:hAnsiTheme="majorHAnsi" w:cstheme="majorHAnsi"/>
          <w:sz w:val="22"/>
          <w:szCs w:val="22"/>
        </w:rPr>
        <w:t xml:space="preserve">te as funcionalidades descritas </w:t>
      </w:r>
      <w:r w:rsidR="00960001">
        <w:rPr>
          <w:rFonts w:asciiTheme="majorHAnsi" w:hAnsiTheme="majorHAnsi" w:cstheme="majorHAnsi"/>
          <w:sz w:val="22"/>
          <w:szCs w:val="22"/>
        </w:rPr>
        <w:t>abaixo:</w:t>
      </w:r>
    </w:p>
    <w:p w:rsidR="00960001" w:rsidRPr="00960001" w:rsidRDefault="00960001" w:rsidP="006726B1">
      <w:pPr>
        <w:pStyle w:val="NormalWeb"/>
        <w:spacing w:line="276" w:lineRule="auto"/>
        <w:jc w:val="both"/>
        <w:rPr>
          <w:rFonts w:asciiTheme="majorHAnsi" w:hAnsiTheme="majorHAnsi" w:cstheme="majorHAnsi"/>
          <w:sz w:val="22"/>
          <w:szCs w:val="22"/>
        </w:rPr>
      </w:pPr>
      <w:r w:rsidRPr="00960001">
        <w:rPr>
          <w:rFonts w:asciiTheme="majorHAnsi" w:hAnsiTheme="majorHAnsi" w:cstheme="majorHAnsi"/>
          <w:b/>
          <w:sz w:val="22"/>
          <w:szCs w:val="22"/>
        </w:rPr>
        <w:t>REQUISITOS GERAIS E FUNCIONALIDADES DO SISTEMA (ERP)</w:t>
      </w:r>
    </w:p>
    <w:p w:rsidR="00960001" w:rsidRPr="00960001" w:rsidRDefault="00960001" w:rsidP="00960001">
      <w:pPr>
        <w:pStyle w:val="NormalWeb"/>
        <w:spacing w:line="276" w:lineRule="auto"/>
        <w:jc w:val="both"/>
        <w:rPr>
          <w:rFonts w:asciiTheme="majorHAnsi" w:hAnsiTheme="majorHAnsi" w:cstheme="majorHAnsi"/>
          <w:b/>
          <w:sz w:val="22"/>
          <w:szCs w:val="22"/>
        </w:rPr>
      </w:pPr>
      <w:r w:rsidRPr="00960001">
        <w:rPr>
          <w:rFonts w:asciiTheme="majorHAnsi" w:hAnsiTheme="majorHAnsi" w:cstheme="majorHAnsi"/>
          <w:b/>
          <w:sz w:val="22"/>
          <w:szCs w:val="22"/>
        </w:rPr>
        <w:t>Segurança, Acesso e Autenticação</w:t>
      </w:r>
    </w:p>
    <w:p w:rsidR="00960001" w:rsidRPr="00960001" w:rsidRDefault="00960001" w:rsidP="00960001">
      <w:pPr>
        <w:pStyle w:val="NormalWeb"/>
        <w:spacing w:line="276" w:lineRule="auto"/>
        <w:jc w:val="both"/>
        <w:rPr>
          <w:rFonts w:asciiTheme="majorHAnsi" w:hAnsiTheme="majorHAnsi" w:cstheme="majorHAnsi"/>
          <w:sz w:val="22"/>
          <w:szCs w:val="22"/>
        </w:rPr>
      </w:pPr>
      <w:r w:rsidRPr="00960001">
        <w:rPr>
          <w:rFonts w:asciiTheme="majorHAnsi" w:hAnsiTheme="majorHAnsi" w:cstheme="majorHAnsi"/>
          <w:sz w:val="22"/>
          <w:szCs w:val="22"/>
        </w:rPr>
        <w:t xml:space="preserve">Permitir parametrizar o controle de validade de senha dos operadores. Quando a expiração ocorrer, o usuário deve ser avisado no momento de </w:t>
      </w:r>
      <w:proofErr w:type="spellStart"/>
      <w:r w:rsidRPr="00960001">
        <w:rPr>
          <w:rFonts w:asciiTheme="majorHAnsi" w:hAnsiTheme="majorHAnsi" w:cstheme="majorHAnsi"/>
          <w:sz w:val="22"/>
          <w:szCs w:val="22"/>
        </w:rPr>
        <w:t>login</w:t>
      </w:r>
      <w:proofErr w:type="spellEnd"/>
      <w:r w:rsidRPr="00960001">
        <w:rPr>
          <w:rFonts w:asciiTheme="majorHAnsi" w:hAnsiTheme="majorHAnsi" w:cstheme="majorHAnsi"/>
          <w:sz w:val="22"/>
          <w:szCs w:val="22"/>
        </w:rPr>
        <w:t xml:space="preserve"> para definir uma nova senha. Implementar Autenticação de Dois Fatores (2FA) e controle de acesso baseado em perfis (RBAC), </w:t>
      </w:r>
      <w:r w:rsidRPr="00960001">
        <w:rPr>
          <w:rFonts w:asciiTheme="majorHAnsi" w:hAnsiTheme="majorHAnsi" w:cstheme="majorHAnsi"/>
          <w:sz w:val="22"/>
          <w:szCs w:val="22"/>
        </w:rPr>
        <w:lastRenderedPageBreak/>
        <w:t>garantindo que cada operador acesse apenas as funcionalidades estritamente necessárias ao seu cargo.</w:t>
      </w:r>
    </w:p>
    <w:p w:rsidR="00960001" w:rsidRPr="00960001" w:rsidRDefault="00960001" w:rsidP="00960001">
      <w:pPr>
        <w:pStyle w:val="NormalWeb"/>
        <w:spacing w:line="276" w:lineRule="auto"/>
        <w:jc w:val="both"/>
        <w:rPr>
          <w:rFonts w:asciiTheme="majorHAnsi" w:hAnsiTheme="majorHAnsi" w:cstheme="majorHAnsi"/>
          <w:b/>
          <w:sz w:val="22"/>
          <w:szCs w:val="22"/>
        </w:rPr>
      </w:pPr>
      <w:r w:rsidRPr="00960001">
        <w:rPr>
          <w:rFonts w:asciiTheme="majorHAnsi" w:hAnsiTheme="majorHAnsi" w:cstheme="majorHAnsi"/>
          <w:b/>
          <w:sz w:val="22"/>
          <w:szCs w:val="22"/>
        </w:rPr>
        <w:t>Gestão de Cadastros e Interoperabilidade</w:t>
      </w:r>
    </w:p>
    <w:p w:rsidR="00960001" w:rsidRPr="00960001" w:rsidRDefault="00960001" w:rsidP="00960001">
      <w:pPr>
        <w:pStyle w:val="NormalWeb"/>
        <w:spacing w:line="276" w:lineRule="auto"/>
        <w:jc w:val="both"/>
        <w:rPr>
          <w:rFonts w:asciiTheme="majorHAnsi" w:hAnsiTheme="majorHAnsi" w:cstheme="majorHAnsi"/>
          <w:sz w:val="22"/>
          <w:szCs w:val="22"/>
        </w:rPr>
      </w:pPr>
      <w:r w:rsidRPr="00960001">
        <w:rPr>
          <w:rFonts w:asciiTheme="majorHAnsi" w:hAnsiTheme="majorHAnsi" w:cstheme="majorHAnsi"/>
          <w:sz w:val="22"/>
          <w:szCs w:val="22"/>
        </w:rPr>
        <w:t xml:space="preserve">Possibilitar cadastramento de </w:t>
      </w:r>
      <w:proofErr w:type="spellStart"/>
      <w:r w:rsidRPr="00960001">
        <w:rPr>
          <w:rFonts w:asciiTheme="majorHAnsi" w:hAnsiTheme="majorHAnsi" w:cstheme="majorHAnsi"/>
          <w:sz w:val="22"/>
          <w:szCs w:val="22"/>
        </w:rPr>
        <w:t>multi</w:t>
      </w:r>
      <w:proofErr w:type="spellEnd"/>
      <w:r w:rsidRPr="00960001">
        <w:rPr>
          <w:rFonts w:asciiTheme="majorHAnsi" w:hAnsiTheme="majorHAnsi" w:cstheme="majorHAnsi"/>
          <w:sz w:val="22"/>
          <w:szCs w:val="22"/>
        </w:rPr>
        <w:t xml:space="preserve"> endereços no cadastro de pessoas físicas e jurídicas. Cadastro único de fornecedores, integrado com cadastro único de pessoas, compartilhado com todos os módulos. Integração nativa com a base da Receita Federal para validação automática de CPF/CNPJ e disponibilização de </w:t>
      </w:r>
      <w:proofErr w:type="spellStart"/>
      <w:r w:rsidRPr="00960001">
        <w:rPr>
          <w:rFonts w:asciiTheme="majorHAnsi" w:hAnsiTheme="majorHAnsi" w:cstheme="majorHAnsi"/>
          <w:sz w:val="22"/>
          <w:szCs w:val="22"/>
        </w:rPr>
        <w:t>APIs</w:t>
      </w:r>
      <w:proofErr w:type="spellEnd"/>
      <w:r w:rsidRPr="00960001">
        <w:rPr>
          <w:rFonts w:asciiTheme="majorHAnsi" w:hAnsiTheme="majorHAnsi" w:cstheme="majorHAnsi"/>
          <w:sz w:val="22"/>
          <w:szCs w:val="22"/>
        </w:rPr>
        <w:t xml:space="preserve"> REST para comunicação com sistemas externos (e-Social, </w:t>
      </w:r>
      <w:proofErr w:type="spellStart"/>
      <w:r w:rsidRPr="00960001">
        <w:rPr>
          <w:rFonts w:asciiTheme="majorHAnsi" w:hAnsiTheme="majorHAnsi" w:cstheme="majorHAnsi"/>
          <w:sz w:val="22"/>
          <w:szCs w:val="22"/>
        </w:rPr>
        <w:t>Siconfi</w:t>
      </w:r>
      <w:proofErr w:type="spellEnd"/>
      <w:r w:rsidRPr="00960001">
        <w:rPr>
          <w:rFonts w:asciiTheme="majorHAnsi" w:hAnsiTheme="majorHAnsi" w:cstheme="majorHAnsi"/>
          <w:sz w:val="22"/>
          <w:szCs w:val="22"/>
        </w:rPr>
        <w:t xml:space="preserve"> e órgãos estaduais).</w:t>
      </w:r>
    </w:p>
    <w:p w:rsidR="00960001" w:rsidRPr="00960001" w:rsidRDefault="00960001" w:rsidP="00960001">
      <w:pPr>
        <w:pStyle w:val="NormalWeb"/>
        <w:spacing w:line="276" w:lineRule="auto"/>
        <w:jc w:val="both"/>
        <w:rPr>
          <w:rFonts w:asciiTheme="majorHAnsi" w:hAnsiTheme="majorHAnsi" w:cstheme="majorHAnsi"/>
          <w:b/>
          <w:sz w:val="22"/>
          <w:szCs w:val="22"/>
        </w:rPr>
      </w:pPr>
      <w:r w:rsidRPr="00960001">
        <w:rPr>
          <w:rFonts w:asciiTheme="majorHAnsi" w:hAnsiTheme="majorHAnsi" w:cstheme="majorHAnsi"/>
          <w:b/>
          <w:sz w:val="22"/>
          <w:szCs w:val="22"/>
        </w:rPr>
        <w:t>Transparência e Dados abertos</w:t>
      </w:r>
    </w:p>
    <w:p w:rsidR="00960001" w:rsidRPr="00960001" w:rsidRDefault="00960001" w:rsidP="00960001">
      <w:pPr>
        <w:pStyle w:val="NormalWeb"/>
        <w:spacing w:line="276" w:lineRule="auto"/>
        <w:jc w:val="both"/>
        <w:rPr>
          <w:rFonts w:asciiTheme="majorHAnsi" w:hAnsiTheme="majorHAnsi" w:cstheme="majorHAnsi"/>
          <w:sz w:val="22"/>
          <w:szCs w:val="22"/>
        </w:rPr>
      </w:pPr>
      <w:r w:rsidRPr="00960001">
        <w:rPr>
          <w:rFonts w:asciiTheme="majorHAnsi" w:hAnsiTheme="majorHAnsi" w:cstheme="majorHAnsi"/>
          <w:sz w:val="22"/>
          <w:szCs w:val="22"/>
        </w:rPr>
        <w:t>As informações relativas à transparência municipal deverão estar disponíveis no portal de transparência de forma automática, sem utilização de cargas ou rotinas. O portal deve disponibilizar dados em formatos abertos (JSON, XML e CSV) e seguir as normas de Acessibilidade Web (</w:t>
      </w:r>
      <w:proofErr w:type="spellStart"/>
      <w:r w:rsidRPr="00960001">
        <w:rPr>
          <w:rFonts w:asciiTheme="majorHAnsi" w:hAnsiTheme="majorHAnsi" w:cstheme="majorHAnsi"/>
          <w:sz w:val="22"/>
          <w:szCs w:val="22"/>
        </w:rPr>
        <w:t>eMAG</w:t>
      </w:r>
      <w:proofErr w:type="spellEnd"/>
      <w:r w:rsidRPr="00960001">
        <w:rPr>
          <w:rFonts w:asciiTheme="majorHAnsi" w:hAnsiTheme="majorHAnsi" w:cstheme="majorHAnsi"/>
          <w:sz w:val="22"/>
          <w:szCs w:val="22"/>
        </w:rPr>
        <w:t>), cumprindo integralmente a Lei de Acesso à Informação.</w:t>
      </w:r>
    </w:p>
    <w:p w:rsidR="00960001" w:rsidRPr="00960001" w:rsidRDefault="00960001" w:rsidP="00960001">
      <w:pPr>
        <w:pStyle w:val="NormalWeb"/>
        <w:spacing w:line="276" w:lineRule="auto"/>
        <w:jc w:val="both"/>
        <w:rPr>
          <w:rFonts w:asciiTheme="majorHAnsi" w:hAnsiTheme="majorHAnsi" w:cstheme="majorHAnsi"/>
          <w:b/>
          <w:sz w:val="22"/>
          <w:szCs w:val="22"/>
        </w:rPr>
      </w:pPr>
      <w:r w:rsidRPr="00960001">
        <w:rPr>
          <w:rFonts w:asciiTheme="majorHAnsi" w:hAnsiTheme="majorHAnsi" w:cstheme="majorHAnsi"/>
          <w:b/>
          <w:sz w:val="22"/>
          <w:szCs w:val="22"/>
        </w:rPr>
        <w:t>Sistema de Avisos e Comunicação</w:t>
      </w:r>
    </w:p>
    <w:p w:rsidR="00960001" w:rsidRPr="00960001" w:rsidRDefault="00960001" w:rsidP="00960001">
      <w:pPr>
        <w:pStyle w:val="NormalWeb"/>
        <w:spacing w:line="276" w:lineRule="auto"/>
        <w:jc w:val="both"/>
        <w:rPr>
          <w:rFonts w:asciiTheme="majorHAnsi" w:hAnsiTheme="majorHAnsi" w:cstheme="majorHAnsi"/>
          <w:sz w:val="22"/>
          <w:szCs w:val="22"/>
        </w:rPr>
      </w:pPr>
      <w:r w:rsidRPr="00960001">
        <w:rPr>
          <w:rFonts w:asciiTheme="majorHAnsi" w:hAnsiTheme="majorHAnsi" w:cstheme="majorHAnsi"/>
          <w:sz w:val="22"/>
          <w:szCs w:val="22"/>
        </w:rPr>
        <w:t xml:space="preserve">Possuir sistemas de avisos configuráveis por periodicidade, com restrição de acesso e escolha de operadores. A mensagem deve ser apresentada em todas as aplicações. Os avisos devem ser configurados com data de início e final de vigência. Deve ser possível configurar a mensagem para exibição semanal ou mensal. Integração com notificações </w:t>
      </w:r>
      <w:proofErr w:type="spellStart"/>
      <w:r w:rsidRPr="00960001">
        <w:rPr>
          <w:rFonts w:asciiTheme="majorHAnsi" w:hAnsiTheme="majorHAnsi" w:cstheme="majorHAnsi"/>
          <w:sz w:val="22"/>
          <w:szCs w:val="22"/>
        </w:rPr>
        <w:t>push</w:t>
      </w:r>
      <w:proofErr w:type="spellEnd"/>
      <w:r w:rsidRPr="00960001">
        <w:rPr>
          <w:rFonts w:asciiTheme="majorHAnsi" w:hAnsiTheme="majorHAnsi" w:cstheme="majorHAnsi"/>
          <w:sz w:val="22"/>
          <w:szCs w:val="22"/>
        </w:rPr>
        <w:t xml:space="preserve"> e e-mail para alertas críticos (</w:t>
      </w:r>
      <w:proofErr w:type="spellStart"/>
      <w:r w:rsidRPr="00960001">
        <w:rPr>
          <w:rFonts w:asciiTheme="majorHAnsi" w:hAnsiTheme="majorHAnsi" w:cstheme="majorHAnsi"/>
          <w:sz w:val="22"/>
          <w:szCs w:val="22"/>
        </w:rPr>
        <w:t>ex</w:t>
      </w:r>
      <w:proofErr w:type="spellEnd"/>
      <w:r w:rsidRPr="00960001">
        <w:rPr>
          <w:rFonts w:asciiTheme="majorHAnsi" w:hAnsiTheme="majorHAnsi" w:cstheme="majorHAnsi"/>
          <w:sz w:val="22"/>
          <w:szCs w:val="22"/>
        </w:rPr>
        <w:t>: vencimento de prazos de prestação de contas ou alertas de limite de empenho).</w:t>
      </w:r>
    </w:p>
    <w:p w:rsidR="00960001" w:rsidRPr="00960001" w:rsidRDefault="00960001" w:rsidP="00960001">
      <w:pPr>
        <w:pStyle w:val="NormalWeb"/>
        <w:spacing w:line="276" w:lineRule="auto"/>
        <w:jc w:val="both"/>
        <w:rPr>
          <w:rFonts w:asciiTheme="majorHAnsi" w:hAnsiTheme="majorHAnsi" w:cstheme="majorHAnsi"/>
          <w:b/>
          <w:sz w:val="22"/>
          <w:szCs w:val="22"/>
        </w:rPr>
      </w:pPr>
      <w:r w:rsidRPr="00960001">
        <w:rPr>
          <w:rFonts w:asciiTheme="majorHAnsi" w:hAnsiTheme="majorHAnsi" w:cstheme="majorHAnsi"/>
          <w:b/>
          <w:sz w:val="22"/>
          <w:szCs w:val="22"/>
        </w:rPr>
        <w:t>Relatórios, Exportação e BI</w:t>
      </w:r>
    </w:p>
    <w:p w:rsidR="00960001" w:rsidRPr="00960001" w:rsidRDefault="00960001" w:rsidP="00960001">
      <w:pPr>
        <w:pStyle w:val="NormalWeb"/>
        <w:spacing w:line="276" w:lineRule="auto"/>
        <w:jc w:val="both"/>
        <w:rPr>
          <w:rFonts w:asciiTheme="majorHAnsi" w:hAnsiTheme="majorHAnsi" w:cstheme="majorHAnsi"/>
          <w:sz w:val="22"/>
          <w:szCs w:val="22"/>
        </w:rPr>
      </w:pPr>
      <w:r w:rsidRPr="00960001">
        <w:rPr>
          <w:rFonts w:asciiTheme="majorHAnsi" w:hAnsiTheme="majorHAnsi" w:cstheme="majorHAnsi"/>
          <w:sz w:val="22"/>
          <w:szCs w:val="22"/>
        </w:rPr>
        <w:t xml:space="preserve">O sistema deve gerar e emitir relatórios de todos os módulos, com opção de salvamento e exportação para TXT, XLS, CSV, HTML e PDF. Possibilidade de enviar os relatórios via e-mail diretamente pelo sistema, buscando o destinatário no cadastro de pessoas. Implementação de </w:t>
      </w:r>
      <w:proofErr w:type="spellStart"/>
      <w:r w:rsidRPr="00960001">
        <w:rPr>
          <w:rFonts w:asciiTheme="majorHAnsi" w:hAnsiTheme="majorHAnsi" w:cstheme="majorHAnsi"/>
          <w:sz w:val="22"/>
          <w:szCs w:val="22"/>
        </w:rPr>
        <w:t>Dashboards</w:t>
      </w:r>
      <w:proofErr w:type="spellEnd"/>
      <w:r w:rsidRPr="00960001">
        <w:rPr>
          <w:rFonts w:asciiTheme="majorHAnsi" w:hAnsiTheme="majorHAnsi" w:cstheme="majorHAnsi"/>
          <w:sz w:val="22"/>
          <w:szCs w:val="22"/>
        </w:rPr>
        <w:t xml:space="preserve"> de Business </w:t>
      </w:r>
      <w:proofErr w:type="spellStart"/>
      <w:r w:rsidRPr="00960001">
        <w:rPr>
          <w:rFonts w:asciiTheme="majorHAnsi" w:hAnsiTheme="majorHAnsi" w:cstheme="majorHAnsi"/>
          <w:sz w:val="22"/>
          <w:szCs w:val="22"/>
        </w:rPr>
        <w:t>Intelligence</w:t>
      </w:r>
      <w:proofErr w:type="spellEnd"/>
      <w:r w:rsidRPr="00960001">
        <w:rPr>
          <w:rFonts w:asciiTheme="majorHAnsi" w:hAnsiTheme="majorHAnsi" w:cstheme="majorHAnsi"/>
          <w:sz w:val="22"/>
          <w:szCs w:val="22"/>
        </w:rPr>
        <w:t xml:space="preserve"> (BI) para análise visual de indicadores de desempenho (</w:t>
      </w:r>
      <w:proofErr w:type="spellStart"/>
      <w:r w:rsidRPr="00960001">
        <w:rPr>
          <w:rFonts w:asciiTheme="majorHAnsi" w:hAnsiTheme="majorHAnsi" w:cstheme="majorHAnsi"/>
          <w:sz w:val="22"/>
          <w:szCs w:val="22"/>
        </w:rPr>
        <w:t>KPIs</w:t>
      </w:r>
      <w:proofErr w:type="spellEnd"/>
      <w:r w:rsidRPr="00960001">
        <w:rPr>
          <w:rFonts w:asciiTheme="majorHAnsi" w:hAnsiTheme="majorHAnsi" w:cstheme="majorHAnsi"/>
          <w:sz w:val="22"/>
          <w:szCs w:val="22"/>
        </w:rPr>
        <w:t>) e suporte à tomada de decisão.</w:t>
      </w:r>
    </w:p>
    <w:p w:rsidR="00960001" w:rsidRPr="00960001" w:rsidRDefault="00960001" w:rsidP="00960001">
      <w:pPr>
        <w:pStyle w:val="NormalWeb"/>
        <w:spacing w:line="276" w:lineRule="auto"/>
        <w:jc w:val="both"/>
        <w:rPr>
          <w:rFonts w:asciiTheme="majorHAnsi" w:hAnsiTheme="majorHAnsi" w:cstheme="majorHAnsi"/>
          <w:b/>
          <w:sz w:val="22"/>
          <w:szCs w:val="22"/>
        </w:rPr>
      </w:pPr>
      <w:r w:rsidRPr="00960001">
        <w:rPr>
          <w:rFonts w:asciiTheme="majorHAnsi" w:hAnsiTheme="majorHAnsi" w:cstheme="majorHAnsi"/>
          <w:b/>
          <w:sz w:val="22"/>
          <w:szCs w:val="22"/>
        </w:rPr>
        <w:t>Auditoria e Logs de Operação</w:t>
      </w:r>
    </w:p>
    <w:p w:rsidR="00960001" w:rsidRPr="00960001" w:rsidRDefault="00960001" w:rsidP="00960001">
      <w:pPr>
        <w:pStyle w:val="NormalWeb"/>
        <w:spacing w:line="276" w:lineRule="auto"/>
        <w:jc w:val="both"/>
        <w:rPr>
          <w:rFonts w:asciiTheme="majorHAnsi" w:hAnsiTheme="majorHAnsi" w:cstheme="majorHAnsi"/>
          <w:sz w:val="22"/>
          <w:szCs w:val="22"/>
        </w:rPr>
      </w:pPr>
      <w:r w:rsidRPr="00960001">
        <w:rPr>
          <w:rFonts w:asciiTheme="majorHAnsi" w:hAnsiTheme="majorHAnsi" w:cstheme="majorHAnsi"/>
          <w:sz w:val="22"/>
          <w:szCs w:val="22"/>
        </w:rPr>
        <w:t>Conter logs de operação com filtros por operador, intervalo de datas, entradas e saídas, detalhando:</w:t>
      </w:r>
    </w:p>
    <w:p w:rsidR="00960001" w:rsidRPr="00960001" w:rsidRDefault="00960001" w:rsidP="00960001">
      <w:pPr>
        <w:pStyle w:val="NormalWeb"/>
        <w:spacing w:after="0" w:line="276" w:lineRule="auto"/>
        <w:jc w:val="both"/>
        <w:rPr>
          <w:rFonts w:asciiTheme="majorHAnsi" w:hAnsiTheme="majorHAnsi" w:cstheme="majorHAnsi"/>
          <w:sz w:val="22"/>
          <w:szCs w:val="22"/>
        </w:rPr>
      </w:pPr>
      <w:r w:rsidRPr="00960001">
        <w:rPr>
          <w:rFonts w:asciiTheme="majorHAnsi" w:hAnsiTheme="majorHAnsi" w:cstheme="majorHAnsi"/>
          <w:sz w:val="22"/>
          <w:szCs w:val="22"/>
        </w:rPr>
        <w:t>•</w:t>
      </w:r>
      <w:r w:rsidRPr="00960001">
        <w:rPr>
          <w:rFonts w:asciiTheme="majorHAnsi" w:hAnsiTheme="majorHAnsi" w:cstheme="majorHAnsi"/>
          <w:sz w:val="22"/>
          <w:szCs w:val="22"/>
        </w:rPr>
        <w:tab/>
        <w:t>Data e hora da ocorrência;</w:t>
      </w:r>
    </w:p>
    <w:p w:rsidR="00960001" w:rsidRPr="00960001" w:rsidRDefault="00960001" w:rsidP="00960001">
      <w:pPr>
        <w:pStyle w:val="NormalWeb"/>
        <w:spacing w:after="0" w:line="276" w:lineRule="auto"/>
        <w:jc w:val="both"/>
        <w:rPr>
          <w:rFonts w:asciiTheme="majorHAnsi" w:hAnsiTheme="majorHAnsi" w:cstheme="majorHAnsi"/>
          <w:sz w:val="22"/>
          <w:szCs w:val="22"/>
        </w:rPr>
      </w:pPr>
      <w:r w:rsidRPr="00960001">
        <w:rPr>
          <w:rFonts w:asciiTheme="majorHAnsi" w:hAnsiTheme="majorHAnsi" w:cstheme="majorHAnsi"/>
          <w:sz w:val="22"/>
          <w:szCs w:val="22"/>
        </w:rPr>
        <w:t>•</w:t>
      </w:r>
      <w:r w:rsidRPr="00960001">
        <w:rPr>
          <w:rFonts w:asciiTheme="majorHAnsi" w:hAnsiTheme="majorHAnsi" w:cstheme="majorHAnsi"/>
          <w:sz w:val="22"/>
          <w:szCs w:val="22"/>
        </w:rPr>
        <w:tab/>
      </w:r>
      <w:proofErr w:type="spellStart"/>
      <w:r w:rsidRPr="00960001">
        <w:rPr>
          <w:rFonts w:asciiTheme="majorHAnsi" w:hAnsiTheme="majorHAnsi" w:cstheme="majorHAnsi"/>
          <w:sz w:val="22"/>
          <w:szCs w:val="22"/>
        </w:rPr>
        <w:t>Login</w:t>
      </w:r>
      <w:proofErr w:type="spellEnd"/>
      <w:r w:rsidRPr="00960001">
        <w:rPr>
          <w:rFonts w:asciiTheme="majorHAnsi" w:hAnsiTheme="majorHAnsi" w:cstheme="majorHAnsi"/>
          <w:sz w:val="22"/>
          <w:szCs w:val="22"/>
        </w:rPr>
        <w:t xml:space="preserve"> e nome do operador;</w:t>
      </w:r>
    </w:p>
    <w:p w:rsidR="00960001" w:rsidRPr="00960001" w:rsidRDefault="00960001" w:rsidP="00960001">
      <w:pPr>
        <w:pStyle w:val="NormalWeb"/>
        <w:spacing w:after="0" w:line="276" w:lineRule="auto"/>
        <w:jc w:val="both"/>
        <w:rPr>
          <w:rFonts w:asciiTheme="majorHAnsi" w:hAnsiTheme="majorHAnsi" w:cstheme="majorHAnsi"/>
          <w:sz w:val="22"/>
          <w:szCs w:val="22"/>
        </w:rPr>
      </w:pPr>
      <w:r w:rsidRPr="00960001">
        <w:rPr>
          <w:rFonts w:asciiTheme="majorHAnsi" w:hAnsiTheme="majorHAnsi" w:cstheme="majorHAnsi"/>
          <w:sz w:val="22"/>
          <w:szCs w:val="22"/>
        </w:rPr>
        <w:t>•</w:t>
      </w:r>
      <w:r w:rsidRPr="00960001">
        <w:rPr>
          <w:rFonts w:asciiTheme="majorHAnsi" w:hAnsiTheme="majorHAnsi" w:cstheme="majorHAnsi"/>
          <w:sz w:val="22"/>
          <w:szCs w:val="22"/>
        </w:rPr>
        <w:tab/>
        <w:t>Endereço de IP;</w:t>
      </w:r>
    </w:p>
    <w:p w:rsidR="00960001" w:rsidRPr="00960001" w:rsidRDefault="00960001" w:rsidP="00960001">
      <w:pPr>
        <w:pStyle w:val="NormalWeb"/>
        <w:spacing w:after="0" w:line="276" w:lineRule="auto"/>
        <w:jc w:val="both"/>
        <w:rPr>
          <w:rFonts w:asciiTheme="majorHAnsi" w:hAnsiTheme="majorHAnsi" w:cstheme="majorHAnsi"/>
          <w:sz w:val="22"/>
          <w:szCs w:val="22"/>
        </w:rPr>
      </w:pPr>
      <w:r w:rsidRPr="00960001">
        <w:rPr>
          <w:rFonts w:asciiTheme="majorHAnsi" w:hAnsiTheme="majorHAnsi" w:cstheme="majorHAnsi"/>
          <w:sz w:val="22"/>
          <w:szCs w:val="22"/>
        </w:rPr>
        <w:t>•</w:t>
      </w:r>
      <w:r w:rsidRPr="00960001">
        <w:rPr>
          <w:rFonts w:asciiTheme="majorHAnsi" w:hAnsiTheme="majorHAnsi" w:cstheme="majorHAnsi"/>
          <w:sz w:val="22"/>
          <w:szCs w:val="22"/>
        </w:rPr>
        <w:tab/>
        <w:t>Ação (inclusão, alteração, deleção);</w:t>
      </w:r>
    </w:p>
    <w:p w:rsidR="00960001" w:rsidRPr="00960001" w:rsidRDefault="00960001" w:rsidP="00960001">
      <w:pPr>
        <w:pStyle w:val="NormalWeb"/>
        <w:spacing w:after="0" w:line="276" w:lineRule="auto"/>
        <w:jc w:val="both"/>
        <w:rPr>
          <w:rFonts w:asciiTheme="majorHAnsi" w:hAnsiTheme="majorHAnsi" w:cstheme="majorHAnsi"/>
          <w:sz w:val="22"/>
          <w:szCs w:val="22"/>
        </w:rPr>
      </w:pPr>
      <w:r w:rsidRPr="00960001">
        <w:rPr>
          <w:rFonts w:asciiTheme="majorHAnsi" w:hAnsiTheme="majorHAnsi" w:cstheme="majorHAnsi"/>
          <w:sz w:val="22"/>
          <w:szCs w:val="22"/>
        </w:rPr>
        <w:t>•</w:t>
      </w:r>
      <w:r w:rsidRPr="00960001">
        <w:rPr>
          <w:rFonts w:asciiTheme="majorHAnsi" w:hAnsiTheme="majorHAnsi" w:cstheme="majorHAnsi"/>
          <w:sz w:val="22"/>
          <w:szCs w:val="22"/>
        </w:rPr>
        <w:tab/>
        <w:t>Objeto/Tela envolvida na ação;</w:t>
      </w:r>
    </w:p>
    <w:p w:rsidR="00960001" w:rsidRPr="00960001" w:rsidRDefault="00960001" w:rsidP="00960001">
      <w:pPr>
        <w:pStyle w:val="NormalWeb"/>
        <w:spacing w:after="0" w:line="276" w:lineRule="auto"/>
        <w:jc w:val="both"/>
        <w:rPr>
          <w:rFonts w:asciiTheme="majorHAnsi" w:hAnsiTheme="majorHAnsi" w:cstheme="majorHAnsi"/>
          <w:sz w:val="22"/>
          <w:szCs w:val="22"/>
        </w:rPr>
      </w:pPr>
      <w:r w:rsidRPr="00960001">
        <w:rPr>
          <w:rFonts w:asciiTheme="majorHAnsi" w:hAnsiTheme="majorHAnsi" w:cstheme="majorHAnsi"/>
          <w:sz w:val="22"/>
          <w:szCs w:val="22"/>
        </w:rPr>
        <w:t>•</w:t>
      </w:r>
      <w:r w:rsidRPr="00960001">
        <w:rPr>
          <w:rFonts w:asciiTheme="majorHAnsi" w:hAnsiTheme="majorHAnsi" w:cstheme="majorHAnsi"/>
          <w:sz w:val="22"/>
          <w:szCs w:val="22"/>
        </w:rPr>
        <w:tab/>
        <w:t>Detalhamento do dado (antes e depois da alteração ou registro excluído).</w:t>
      </w:r>
    </w:p>
    <w:p w:rsidR="00960001" w:rsidRPr="00960001" w:rsidRDefault="00960001" w:rsidP="00960001">
      <w:pPr>
        <w:pStyle w:val="NormalWeb"/>
        <w:spacing w:line="276" w:lineRule="auto"/>
        <w:jc w:val="both"/>
        <w:rPr>
          <w:rFonts w:asciiTheme="majorHAnsi" w:hAnsiTheme="majorHAnsi" w:cstheme="majorHAnsi"/>
          <w:sz w:val="22"/>
          <w:szCs w:val="22"/>
        </w:rPr>
      </w:pPr>
    </w:p>
    <w:p w:rsidR="00960001" w:rsidRPr="00960001" w:rsidRDefault="00960001" w:rsidP="00960001">
      <w:pPr>
        <w:pStyle w:val="NormalWeb"/>
        <w:spacing w:line="276" w:lineRule="auto"/>
        <w:jc w:val="both"/>
        <w:rPr>
          <w:rFonts w:asciiTheme="majorHAnsi" w:hAnsiTheme="majorHAnsi" w:cstheme="majorHAnsi"/>
          <w:sz w:val="22"/>
          <w:szCs w:val="22"/>
        </w:rPr>
      </w:pPr>
      <w:r w:rsidRPr="00960001">
        <w:rPr>
          <w:rFonts w:asciiTheme="majorHAnsi" w:hAnsiTheme="majorHAnsi" w:cstheme="majorHAnsi"/>
          <w:sz w:val="22"/>
          <w:szCs w:val="22"/>
        </w:rPr>
        <w:lastRenderedPageBreak/>
        <w:t>Garantia de Imutabilidade dos Logs, impedindo que registros de auditoria sejam alterados, mesmo por administradores de banco de dados, visando conformidade com auditorias do TCE/PR.</w:t>
      </w:r>
    </w:p>
    <w:p w:rsidR="00960001" w:rsidRPr="00960001" w:rsidRDefault="00960001" w:rsidP="00960001">
      <w:pPr>
        <w:pStyle w:val="NormalWeb"/>
        <w:spacing w:line="276" w:lineRule="auto"/>
        <w:jc w:val="both"/>
        <w:rPr>
          <w:rFonts w:asciiTheme="majorHAnsi" w:hAnsiTheme="majorHAnsi" w:cstheme="majorHAnsi"/>
          <w:b/>
          <w:sz w:val="22"/>
          <w:szCs w:val="22"/>
        </w:rPr>
      </w:pPr>
      <w:r w:rsidRPr="00960001">
        <w:rPr>
          <w:rFonts w:asciiTheme="majorHAnsi" w:hAnsiTheme="majorHAnsi" w:cstheme="majorHAnsi"/>
          <w:b/>
          <w:sz w:val="22"/>
          <w:szCs w:val="22"/>
        </w:rPr>
        <w:t>Personalização e Validade jurídica</w:t>
      </w:r>
    </w:p>
    <w:p w:rsidR="00960001" w:rsidRPr="00960001" w:rsidRDefault="00960001" w:rsidP="00960001">
      <w:pPr>
        <w:pStyle w:val="NormalWeb"/>
        <w:spacing w:line="276" w:lineRule="auto"/>
        <w:jc w:val="both"/>
        <w:rPr>
          <w:rFonts w:asciiTheme="majorHAnsi" w:hAnsiTheme="majorHAnsi" w:cstheme="majorHAnsi"/>
          <w:sz w:val="22"/>
          <w:szCs w:val="22"/>
        </w:rPr>
      </w:pPr>
      <w:r w:rsidRPr="00960001">
        <w:rPr>
          <w:rFonts w:asciiTheme="majorHAnsi" w:hAnsiTheme="majorHAnsi" w:cstheme="majorHAnsi"/>
          <w:sz w:val="22"/>
          <w:szCs w:val="22"/>
        </w:rPr>
        <w:t>Configuração de marca d'água através do upload de imagem para utilização em todos os relatórios cadastrados. Integração com Assinatura Digital (padrão ICP-Brasil) para que relatórios, empenhos e certidões tenham validade jurídica sem necessidade de impressão e assinatura manual.</w:t>
      </w:r>
    </w:p>
    <w:p w:rsidR="00960001" w:rsidRPr="00960001" w:rsidRDefault="00960001" w:rsidP="00960001">
      <w:pPr>
        <w:pStyle w:val="NormalWeb"/>
        <w:spacing w:line="276" w:lineRule="auto"/>
        <w:jc w:val="both"/>
        <w:rPr>
          <w:rFonts w:asciiTheme="majorHAnsi" w:hAnsiTheme="majorHAnsi" w:cstheme="majorHAnsi"/>
          <w:b/>
          <w:sz w:val="22"/>
          <w:szCs w:val="22"/>
        </w:rPr>
      </w:pPr>
      <w:r w:rsidRPr="00960001">
        <w:rPr>
          <w:rFonts w:asciiTheme="majorHAnsi" w:hAnsiTheme="majorHAnsi" w:cstheme="majorHAnsi"/>
          <w:b/>
          <w:sz w:val="22"/>
          <w:szCs w:val="22"/>
        </w:rPr>
        <w:t>Proteção de Dados (LGPD)</w:t>
      </w:r>
    </w:p>
    <w:p w:rsidR="004718AC" w:rsidRDefault="00960001" w:rsidP="00960001">
      <w:pPr>
        <w:pStyle w:val="NormalWeb"/>
        <w:spacing w:after="0" w:line="276" w:lineRule="auto"/>
        <w:jc w:val="both"/>
        <w:rPr>
          <w:rFonts w:asciiTheme="majorHAnsi" w:hAnsiTheme="majorHAnsi" w:cstheme="majorHAnsi"/>
          <w:sz w:val="22"/>
          <w:szCs w:val="22"/>
        </w:rPr>
      </w:pPr>
      <w:r w:rsidRPr="00960001">
        <w:rPr>
          <w:rFonts w:asciiTheme="majorHAnsi" w:hAnsiTheme="majorHAnsi" w:cstheme="majorHAnsi"/>
          <w:sz w:val="22"/>
          <w:szCs w:val="22"/>
        </w:rPr>
        <w:t xml:space="preserve">O sistema deve possuir ferramentas de </w:t>
      </w:r>
      <w:proofErr w:type="spellStart"/>
      <w:r w:rsidRPr="00960001">
        <w:rPr>
          <w:rFonts w:asciiTheme="majorHAnsi" w:hAnsiTheme="majorHAnsi" w:cstheme="majorHAnsi"/>
          <w:sz w:val="22"/>
          <w:szCs w:val="22"/>
        </w:rPr>
        <w:t>anonimização</w:t>
      </w:r>
      <w:proofErr w:type="spellEnd"/>
      <w:r w:rsidRPr="00960001">
        <w:rPr>
          <w:rFonts w:asciiTheme="majorHAnsi" w:hAnsiTheme="majorHAnsi" w:cstheme="majorHAnsi"/>
          <w:sz w:val="22"/>
          <w:szCs w:val="22"/>
        </w:rPr>
        <w:t xml:space="preserve"> ou mascaramento de dados sensíveis e gestão de consentimento, assegurando que o tratamento de dados de cidadãos esteja em conformidade com a Lei Geral de Proteção de Dados.</w:t>
      </w:r>
    </w:p>
    <w:p w:rsidR="00960001" w:rsidRDefault="00960001" w:rsidP="00960001">
      <w:pPr>
        <w:pStyle w:val="NormalWeb"/>
        <w:spacing w:after="0" w:line="276" w:lineRule="auto"/>
        <w:jc w:val="both"/>
        <w:rPr>
          <w:rFonts w:asciiTheme="majorHAnsi" w:hAnsiTheme="majorHAnsi" w:cstheme="majorHAnsi"/>
          <w:sz w:val="22"/>
          <w:szCs w:val="22"/>
        </w:rPr>
      </w:pPr>
    </w:p>
    <w:p w:rsidR="00960001" w:rsidRPr="00960001" w:rsidRDefault="00960001" w:rsidP="00960001">
      <w:pPr>
        <w:spacing w:after="0"/>
        <w:jc w:val="both"/>
        <w:rPr>
          <w:rFonts w:asciiTheme="majorHAnsi" w:hAnsiTheme="majorHAnsi" w:cstheme="majorHAnsi"/>
          <w:b/>
        </w:rPr>
      </w:pPr>
      <w:r w:rsidRPr="00960001">
        <w:rPr>
          <w:rFonts w:asciiTheme="majorHAnsi" w:hAnsiTheme="majorHAnsi" w:cstheme="majorHAnsi"/>
          <w:b/>
        </w:rPr>
        <w:t>REQUISITOS ESPECÍFICOS E FUNCIONALIDADES DO SISTEMA (ERP)</w:t>
      </w:r>
    </w:p>
    <w:p w:rsidR="00960001" w:rsidRPr="0002022B" w:rsidRDefault="00960001" w:rsidP="00960001">
      <w:pPr>
        <w:spacing w:after="0"/>
        <w:jc w:val="both"/>
        <w:rPr>
          <w:rFonts w:cstheme="minorHAnsi"/>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20"/>
        <w:gridCol w:w="1074"/>
        <w:gridCol w:w="6800"/>
      </w:tblGrid>
      <w:tr w:rsidR="006726B1" w:rsidRPr="00070BE2" w:rsidTr="005F3F94">
        <w:trPr>
          <w:trHeight w:val="522"/>
        </w:trPr>
        <w:tc>
          <w:tcPr>
            <w:tcW w:w="365" w:type="pct"/>
            <w:shd w:val="clear" w:color="auto" w:fill="auto"/>
            <w:noWrap/>
            <w:vAlign w:val="center"/>
            <w:hideMark/>
          </w:tcPr>
          <w:p w:rsidR="006726B1" w:rsidRPr="00070BE2" w:rsidRDefault="006726B1" w:rsidP="005F3F94">
            <w:pPr>
              <w:spacing w:after="100" w:afterAutospacing="1"/>
              <w:jc w:val="center"/>
              <w:rPr>
                <w:rFonts w:eastAsia="Times New Roman" w:cstheme="minorHAnsi"/>
                <w:b/>
                <w:bCs/>
                <w:color w:val="000000"/>
                <w:sz w:val="20"/>
                <w:szCs w:val="20"/>
                <w:lang w:eastAsia="pt-BR"/>
              </w:rPr>
            </w:pPr>
            <w:r w:rsidRPr="00070BE2">
              <w:rPr>
                <w:rFonts w:eastAsia="Times New Roman" w:cstheme="minorHAnsi"/>
                <w:b/>
                <w:bCs/>
                <w:color w:val="000000"/>
                <w:sz w:val="20"/>
                <w:szCs w:val="20"/>
                <w:lang w:eastAsia="pt-BR"/>
              </w:rPr>
              <w:t>ITEM</w:t>
            </w:r>
          </w:p>
        </w:tc>
        <w:tc>
          <w:tcPr>
            <w:tcW w:w="632" w:type="pct"/>
            <w:vAlign w:val="center"/>
          </w:tcPr>
          <w:p w:rsidR="006726B1" w:rsidRPr="00070BE2" w:rsidRDefault="006726B1" w:rsidP="005F3F94">
            <w:pPr>
              <w:spacing w:after="0"/>
              <w:jc w:val="center"/>
              <w:rPr>
                <w:rFonts w:eastAsia="Times New Roman" w:cstheme="minorHAnsi"/>
                <w:b/>
                <w:bCs/>
                <w:color w:val="000000"/>
                <w:sz w:val="20"/>
                <w:szCs w:val="20"/>
                <w:lang w:eastAsia="pt-BR"/>
              </w:rPr>
            </w:pPr>
            <w:r w:rsidRPr="00070BE2">
              <w:rPr>
                <w:rFonts w:eastAsia="Times New Roman" w:cstheme="minorHAnsi"/>
                <w:b/>
                <w:bCs/>
                <w:color w:val="000000"/>
                <w:sz w:val="20"/>
                <w:szCs w:val="20"/>
                <w:lang w:eastAsia="pt-BR"/>
              </w:rPr>
              <w:t>CÓD</w:t>
            </w:r>
          </w:p>
        </w:tc>
        <w:tc>
          <w:tcPr>
            <w:tcW w:w="4003" w:type="pct"/>
            <w:shd w:val="clear" w:color="auto" w:fill="auto"/>
            <w:noWrap/>
            <w:vAlign w:val="center"/>
            <w:hideMark/>
          </w:tcPr>
          <w:p w:rsidR="006726B1" w:rsidRPr="00070BE2" w:rsidRDefault="006726B1" w:rsidP="005F3F94">
            <w:pPr>
              <w:spacing w:after="100" w:afterAutospacing="1"/>
              <w:jc w:val="center"/>
              <w:rPr>
                <w:rFonts w:eastAsia="Times New Roman" w:cstheme="minorHAnsi"/>
                <w:b/>
                <w:bCs/>
                <w:color w:val="000000"/>
                <w:sz w:val="20"/>
                <w:szCs w:val="20"/>
                <w:lang w:eastAsia="pt-BR"/>
              </w:rPr>
            </w:pPr>
            <w:r w:rsidRPr="00070BE2">
              <w:rPr>
                <w:rFonts w:eastAsia="Times New Roman" w:cstheme="minorHAnsi"/>
                <w:b/>
                <w:bCs/>
                <w:color w:val="000000"/>
                <w:sz w:val="20"/>
                <w:szCs w:val="20"/>
                <w:lang w:eastAsia="pt-BR"/>
              </w:rPr>
              <w:t>REFERENCIAL TÉCNICO</w:t>
            </w:r>
          </w:p>
        </w:tc>
      </w:tr>
      <w:tr w:rsidR="006726B1" w:rsidRPr="00070BE2" w:rsidTr="005F3F94">
        <w:trPr>
          <w:trHeight w:val="70"/>
        </w:trPr>
        <w:tc>
          <w:tcPr>
            <w:tcW w:w="365" w:type="pct"/>
            <w:shd w:val="clear" w:color="auto" w:fill="auto"/>
            <w:noWrap/>
            <w:vAlign w:val="center"/>
          </w:tcPr>
          <w:p w:rsidR="006726B1" w:rsidRPr="00070BE2" w:rsidRDefault="006726B1" w:rsidP="006726B1">
            <w:pPr>
              <w:pStyle w:val="ParagraphStyle"/>
              <w:numPr>
                <w:ilvl w:val="0"/>
                <w:numId w:val="28"/>
              </w:numPr>
              <w:spacing w:after="240"/>
              <w:ind w:left="587"/>
              <w:jc w:val="center"/>
              <w:rPr>
                <w:rFonts w:asciiTheme="minorHAnsi" w:hAnsiTheme="minorHAnsi" w:cstheme="minorHAnsi"/>
                <w:sz w:val="20"/>
                <w:szCs w:val="20"/>
              </w:rPr>
            </w:pPr>
          </w:p>
        </w:tc>
        <w:tc>
          <w:tcPr>
            <w:tcW w:w="632" w:type="pct"/>
            <w:vAlign w:val="center"/>
          </w:tcPr>
          <w:p w:rsidR="006726B1" w:rsidRPr="00070BE2" w:rsidRDefault="006726B1" w:rsidP="005F3F94">
            <w:pPr>
              <w:pStyle w:val="ParagraphStyle"/>
              <w:spacing w:after="240"/>
              <w:ind w:left="705" w:hanging="705"/>
              <w:jc w:val="center"/>
              <w:rPr>
                <w:rFonts w:asciiTheme="minorHAnsi" w:hAnsiTheme="minorHAnsi" w:cstheme="minorHAnsi"/>
                <w:sz w:val="20"/>
                <w:szCs w:val="20"/>
                <w:lang w:val="pt-BR"/>
              </w:rPr>
            </w:pPr>
            <w:r w:rsidRPr="00070BE2">
              <w:rPr>
                <w:rFonts w:asciiTheme="minorHAnsi" w:hAnsiTheme="minorHAnsi" w:cstheme="minorHAnsi"/>
                <w:sz w:val="20"/>
                <w:szCs w:val="20"/>
                <w:lang w:val="pt-BR"/>
              </w:rPr>
              <w:t>59696</w:t>
            </w:r>
          </w:p>
        </w:tc>
        <w:tc>
          <w:tcPr>
            <w:tcW w:w="4003" w:type="pct"/>
            <w:shd w:val="clear" w:color="000000" w:fill="FFFFFF"/>
            <w:vAlign w:val="bottom"/>
          </w:tcPr>
          <w:p w:rsidR="006726B1" w:rsidRPr="00070BE2" w:rsidRDefault="006726B1" w:rsidP="005F3F94">
            <w:pPr>
              <w:spacing w:before="60" w:after="240"/>
              <w:jc w:val="center"/>
              <w:rPr>
                <w:rFonts w:cstheme="minorHAnsi"/>
                <w:b/>
                <w:sz w:val="20"/>
                <w:szCs w:val="20"/>
              </w:rPr>
            </w:pPr>
            <w:r w:rsidRPr="00070BE2">
              <w:rPr>
                <w:rFonts w:cstheme="minorHAnsi"/>
                <w:b/>
                <w:sz w:val="20"/>
                <w:szCs w:val="20"/>
              </w:rPr>
              <w:t>Módulo de Almoxarifado e Estoque</w:t>
            </w:r>
          </w:p>
          <w:p w:rsidR="006726B1" w:rsidRPr="00070BE2" w:rsidRDefault="006726B1" w:rsidP="005F3F94">
            <w:pPr>
              <w:spacing w:before="60" w:after="240"/>
              <w:jc w:val="both"/>
              <w:rPr>
                <w:rFonts w:cstheme="minorHAnsi"/>
                <w:sz w:val="20"/>
                <w:szCs w:val="20"/>
              </w:rPr>
            </w:pPr>
            <w:r w:rsidRPr="00070BE2">
              <w:rPr>
                <w:rFonts w:cstheme="minorHAnsi"/>
                <w:sz w:val="20"/>
                <w:szCs w:val="20"/>
              </w:rPr>
              <w:t xml:space="preserve">1.1 Cadastro de produtos com informações relevantes tais como: descrição, classificação, derivação, código GTIN, unidade de compra, unidade de distribuição, Código de Barras ou QR </w:t>
            </w:r>
            <w:proofErr w:type="spellStart"/>
            <w:r w:rsidRPr="00070BE2">
              <w:rPr>
                <w:rFonts w:cstheme="minorHAnsi"/>
                <w:sz w:val="20"/>
                <w:szCs w:val="20"/>
              </w:rPr>
              <w:t>codes</w:t>
            </w:r>
            <w:proofErr w:type="spellEnd"/>
            <w:r w:rsidRPr="00070BE2">
              <w:rPr>
                <w:rFonts w:cstheme="minorHAnsi"/>
                <w:sz w:val="20"/>
                <w:szCs w:val="20"/>
              </w:rPr>
              <w:t>, informações referentes a estoque mínimo e máximo e percentual de segurança, compartilhados com a Licitação;</w:t>
            </w:r>
          </w:p>
          <w:p w:rsidR="006726B1" w:rsidRPr="00070BE2" w:rsidRDefault="006726B1" w:rsidP="005F3F94">
            <w:pPr>
              <w:spacing w:before="60" w:after="240"/>
              <w:jc w:val="both"/>
              <w:rPr>
                <w:rFonts w:cstheme="minorHAnsi"/>
                <w:sz w:val="20"/>
                <w:szCs w:val="20"/>
              </w:rPr>
            </w:pPr>
            <w:r w:rsidRPr="00070BE2">
              <w:rPr>
                <w:rFonts w:cstheme="minorHAnsi"/>
                <w:sz w:val="20"/>
                <w:szCs w:val="20"/>
              </w:rPr>
              <w:t>1.2. Ao cadastrar um material, o usuário deverá ter a possibilidade de anexar documentos, imagens, planilhas e relacioná-las a este material, com leitura por código de barras;</w:t>
            </w:r>
          </w:p>
          <w:p w:rsidR="006726B1" w:rsidRPr="00070BE2" w:rsidRDefault="006726B1" w:rsidP="005F3F94">
            <w:pPr>
              <w:spacing w:before="60" w:after="240"/>
              <w:jc w:val="both"/>
              <w:rPr>
                <w:rFonts w:cstheme="minorHAnsi"/>
                <w:sz w:val="20"/>
                <w:szCs w:val="20"/>
              </w:rPr>
            </w:pPr>
            <w:r w:rsidRPr="00070BE2">
              <w:rPr>
                <w:rFonts w:cstheme="minorHAnsi"/>
                <w:sz w:val="20"/>
                <w:szCs w:val="20"/>
              </w:rPr>
              <w:t>1.3. Possuir cadastros de Unidades, bem como seu relacionamento com as unidades disponibilizadas pelo leiaute do TCE-PR (Tribunal de Contas do Estado do Paraná), compartilhados com a Licitação;</w:t>
            </w:r>
          </w:p>
          <w:p w:rsidR="006726B1" w:rsidRPr="00070BE2" w:rsidRDefault="006726B1" w:rsidP="005F3F94">
            <w:pPr>
              <w:spacing w:before="60" w:after="240"/>
              <w:jc w:val="both"/>
              <w:rPr>
                <w:rFonts w:cstheme="minorHAnsi"/>
                <w:sz w:val="20"/>
                <w:szCs w:val="20"/>
              </w:rPr>
            </w:pPr>
            <w:r w:rsidRPr="00070BE2">
              <w:rPr>
                <w:rFonts w:cstheme="minorHAnsi"/>
                <w:sz w:val="20"/>
                <w:szCs w:val="20"/>
              </w:rPr>
              <w:t>1.4. Possuir rotina para geração de fracionamento de itens já existentes no estoque com relação a unidade de compra e unidade de distribuição (Exemplo: comprado em caixa e distribuído em Unidade);</w:t>
            </w:r>
          </w:p>
          <w:p w:rsidR="006726B1" w:rsidRPr="00070BE2" w:rsidRDefault="006726B1" w:rsidP="005F3F94">
            <w:pPr>
              <w:spacing w:before="60" w:after="240"/>
              <w:jc w:val="both"/>
              <w:rPr>
                <w:rFonts w:cstheme="minorHAnsi"/>
                <w:sz w:val="20"/>
                <w:szCs w:val="20"/>
              </w:rPr>
            </w:pPr>
            <w:r w:rsidRPr="00070BE2">
              <w:rPr>
                <w:rFonts w:cstheme="minorHAnsi"/>
                <w:sz w:val="20"/>
                <w:szCs w:val="20"/>
              </w:rPr>
              <w:t>1.5. Possuir cadastro de classificação do produto (grupo, subgrupo e classe), compartilhados com a Licitação;</w:t>
            </w:r>
          </w:p>
          <w:p w:rsidR="006726B1" w:rsidRPr="00070BE2" w:rsidRDefault="006726B1" w:rsidP="005F3F94">
            <w:pPr>
              <w:spacing w:before="60" w:after="240"/>
              <w:jc w:val="both"/>
              <w:rPr>
                <w:rFonts w:cstheme="minorHAnsi"/>
                <w:sz w:val="20"/>
                <w:szCs w:val="20"/>
              </w:rPr>
            </w:pPr>
            <w:r w:rsidRPr="00070BE2">
              <w:rPr>
                <w:rFonts w:cstheme="minorHAnsi"/>
                <w:sz w:val="20"/>
                <w:szCs w:val="20"/>
              </w:rPr>
              <w:t>1.6. Possibilitar o controle de toda movimentação do estoque, sendo: entrada, saída, transferência e devolução realizando a atualização do estoque de acordo com cada movimentação realizada;</w:t>
            </w:r>
          </w:p>
          <w:p w:rsidR="006726B1" w:rsidRPr="00070BE2" w:rsidRDefault="006726B1" w:rsidP="005F3F94">
            <w:pPr>
              <w:spacing w:before="60" w:after="240"/>
              <w:jc w:val="both"/>
              <w:rPr>
                <w:rFonts w:cstheme="minorHAnsi"/>
                <w:sz w:val="20"/>
                <w:szCs w:val="20"/>
              </w:rPr>
            </w:pPr>
            <w:r w:rsidRPr="00070BE2">
              <w:rPr>
                <w:rFonts w:cstheme="minorHAnsi"/>
                <w:sz w:val="20"/>
                <w:szCs w:val="20"/>
              </w:rPr>
              <w:t xml:space="preserve">1.7. A transferência de itens entre almoxarifado/depósitos deverá identificar os itens e seus respectivos quantitativos que estão em transito, identificando-os em almoxarifado de trânsito ou virtual, o qual não deverá disponibilizar para </w:t>
            </w:r>
            <w:r w:rsidRPr="00070BE2">
              <w:rPr>
                <w:rFonts w:cstheme="minorHAnsi"/>
                <w:sz w:val="20"/>
                <w:szCs w:val="20"/>
              </w:rPr>
              <w:lastRenderedPageBreak/>
              <w:t>movimentação o saldo do material envolvido na transferência até o seu recebimento no almoxarifado de destino, responsável pela entrega, responsável pelo recebimento;</w:t>
            </w:r>
          </w:p>
          <w:p w:rsidR="006726B1" w:rsidRPr="00070BE2" w:rsidRDefault="006726B1" w:rsidP="005F3F94">
            <w:pPr>
              <w:spacing w:before="60" w:after="240"/>
              <w:jc w:val="both"/>
              <w:rPr>
                <w:rFonts w:cstheme="minorHAnsi"/>
                <w:sz w:val="20"/>
                <w:szCs w:val="20"/>
              </w:rPr>
            </w:pPr>
            <w:r w:rsidRPr="00070BE2">
              <w:rPr>
                <w:rFonts w:cstheme="minorHAnsi"/>
                <w:sz w:val="20"/>
                <w:szCs w:val="20"/>
              </w:rPr>
              <w:t>1.8. Deverá ser possível realizar reserva de entradas de produtos, que serão de uso exclusivo de determinadas secretarias/departamentos;</w:t>
            </w:r>
          </w:p>
          <w:p w:rsidR="006726B1" w:rsidRPr="00070BE2" w:rsidRDefault="006726B1" w:rsidP="005F3F94">
            <w:pPr>
              <w:spacing w:before="60" w:after="240"/>
              <w:jc w:val="both"/>
              <w:rPr>
                <w:rFonts w:cstheme="minorHAnsi"/>
                <w:sz w:val="20"/>
                <w:szCs w:val="20"/>
              </w:rPr>
            </w:pPr>
            <w:r w:rsidRPr="00070BE2">
              <w:rPr>
                <w:rFonts w:cstheme="minorHAnsi"/>
                <w:sz w:val="20"/>
                <w:szCs w:val="20"/>
              </w:rPr>
              <w:t>1.9. Permitir controle e gerenciamento de lotes dos produtos e datas de validade, o sistema deverá também realizar avisos sistemáticos com relação aos itens que estão próximos ao vencimento;</w:t>
            </w:r>
          </w:p>
          <w:p w:rsidR="006726B1" w:rsidRPr="00070BE2" w:rsidRDefault="006726B1" w:rsidP="005F3F94">
            <w:pPr>
              <w:spacing w:before="60" w:after="240"/>
              <w:jc w:val="both"/>
              <w:rPr>
                <w:rFonts w:cstheme="minorHAnsi"/>
                <w:sz w:val="20"/>
                <w:szCs w:val="20"/>
              </w:rPr>
            </w:pPr>
            <w:r w:rsidRPr="00070BE2">
              <w:rPr>
                <w:rFonts w:cstheme="minorHAnsi"/>
                <w:sz w:val="20"/>
                <w:szCs w:val="20"/>
              </w:rPr>
              <w:t>1.10. Possuir gerenciamento automático nas saídas através de requisições ao almoxarifado anulando as quantidades que não possui estoque e sugerindo as quantidades disponíveis em estoque;</w:t>
            </w:r>
          </w:p>
          <w:p w:rsidR="006726B1" w:rsidRPr="00070BE2" w:rsidRDefault="006726B1" w:rsidP="005F3F94">
            <w:pPr>
              <w:spacing w:before="60" w:after="240"/>
              <w:jc w:val="both"/>
              <w:rPr>
                <w:rFonts w:cstheme="minorHAnsi"/>
                <w:sz w:val="20"/>
                <w:szCs w:val="20"/>
              </w:rPr>
            </w:pPr>
            <w:r w:rsidRPr="00070BE2">
              <w:rPr>
                <w:rFonts w:cstheme="minorHAnsi"/>
                <w:sz w:val="20"/>
                <w:szCs w:val="20"/>
              </w:rPr>
              <w:t xml:space="preserve">1.11. Possibilitar integração com o sistema de compra para realização de entrada de materiais, preferencialmente por meio da importação do arquivo XML da Nota Fiscal Eletrônica, realizando o </w:t>
            </w:r>
            <w:proofErr w:type="spellStart"/>
            <w:r w:rsidRPr="00070BE2">
              <w:rPr>
                <w:rFonts w:cstheme="minorHAnsi"/>
                <w:sz w:val="20"/>
                <w:szCs w:val="20"/>
              </w:rPr>
              <w:t>De-Para</w:t>
            </w:r>
            <w:proofErr w:type="spellEnd"/>
            <w:r w:rsidRPr="00070BE2">
              <w:rPr>
                <w:rFonts w:cstheme="minorHAnsi"/>
                <w:sz w:val="20"/>
                <w:szCs w:val="20"/>
              </w:rPr>
              <w:t xml:space="preserve"> automático entre o código do fornecedor e o código do produto interno ou das ordens de compra;</w:t>
            </w:r>
          </w:p>
          <w:p w:rsidR="006726B1" w:rsidRPr="00070BE2" w:rsidRDefault="006726B1" w:rsidP="005F3F94">
            <w:pPr>
              <w:spacing w:before="60" w:after="240"/>
              <w:jc w:val="both"/>
              <w:rPr>
                <w:rFonts w:cstheme="minorHAnsi"/>
                <w:sz w:val="20"/>
                <w:szCs w:val="20"/>
              </w:rPr>
            </w:pPr>
            <w:r w:rsidRPr="00070BE2">
              <w:rPr>
                <w:rFonts w:cstheme="minorHAnsi"/>
                <w:sz w:val="20"/>
                <w:szCs w:val="20"/>
              </w:rPr>
              <w:t>1.12. Possibilitar integração com o sistema de contabilidade, para realização de entrada, através da liquidação após o lançamento da Nota fiscal;</w:t>
            </w:r>
          </w:p>
          <w:p w:rsidR="006726B1" w:rsidRPr="00070BE2" w:rsidRDefault="006726B1" w:rsidP="005F3F94">
            <w:pPr>
              <w:spacing w:before="60" w:after="240"/>
              <w:jc w:val="both"/>
              <w:rPr>
                <w:rFonts w:cstheme="minorHAnsi"/>
                <w:sz w:val="20"/>
                <w:szCs w:val="20"/>
              </w:rPr>
            </w:pPr>
            <w:r w:rsidRPr="00070BE2">
              <w:rPr>
                <w:rFonts w:cstheme="minorHAnsi"/>
                <w:sz w:val="20"/>
                <w:szCs w:val="20"/>
              </w:rPr>
              <w:t>1.13. Possibilitar integração com o sistema de contabilidade, para realização de entrada, através da Entrada quantitativa antes da liquidação;</w:t>
            </w:r>
          </w:p>
          <w:p w:rsidR="006726B1" w:rsidRPr="00070BE2" w:rsidRDefault="006726B1" w:rsidP="005F3F94">
            <w:pPr>
              <w:spacing w:before="60" w:after="240"/>
              <w:jc w:val="both"/>
              <w:rPr>
                <w:rFonts w:cstheme="minorHAnsi"/>
                <w:sz w:val="20"/>
                <w:szCs w:val="20"/>
              </w:rPr>
            </w:pPr>
            <w:r w:rsidRPr="00070BE2">
              <w:rPr>
                <w:rFonts w:cstheme="minorHAnsi"/>
                <w:sz w:val="20"/>
                <w:szCs w:val="20"/>
              </w:rPr>
              <w:t>1.14. Possibilitar integração com o sistema de compra para realização de saídas de materiais através dos estornos de ordens de compra;</w:t>
            </w:r>
          </w:p>
          <w:p w:rsidR="006726B1" w:rsidRPr="00070BE2" w:rsidRDefault="006726B1" w:rsidP="005F3F94">
            <w:pPr>
              <w:spacing w:before="60" w:after="240"/>
              <w:jc w:val="both"/>
              <w:rPr>
                <w:rFonts w:cstheme="minorHAnsi"/>
                <w:sz w:val="20"/>
                <w:szCs w:val="20"/>
              </w:rPr>
            </w:pPr>
            <w:r w:rsidRPr="00070BE2">
              <w:rPr>
                <w:rFonts w:cstheme="minorHAnsi"/>
                <w:sz w:val="20"/>
                <w:szCs w:val="20"/>
              </w:rPr>
              <w:t>1.15. Possibilitar integração com o sistema de contabilidade, para realização de saída, através dos estornos da liquidação;</w:t>
            </w:r>
          </w:p>
          <w:p w:rsidR="006726B1" w:rsidRPr="00070BE2" w:rsidRDefault="006726B1" w:rsidP="005F3F94">
            <w:pPr>
              <w:spacing w:before="60" w:after="240"/>
              <w:jc w:val="both"/>
              <w:rPr>
                <w:rFonts w:cstheme="minorHAnsi"/>
                <w:sz w:val="20"/>
                <w:szCs w:val="20"/>
              </w:rPr>
            </w:pPr>
            <w:r w:rsidRPr="00070BE2">
              <w:rPr>
                <w:rFonts w:cstheme="minorHAnsi"/>
                <w:sz w:val="20"/>
                <w:szCs w:val="20"/>
              </w:rPr>
              <w:t>1.16. Permitir realizar requisições/pedidos de materiais a partir de estoques consultáveis, ao responsável do almoxarifado;</w:t>
            </w:r>
          </w:p>
          <w:p w:rsidR="006726B1" w:rsidRPr="00070BE2" w:rsidRDefault="006726B1" w:rsidP="005F3F94">
            <w:pPr>
              <w:spacing w:before="60" w:after="240"/>
              <w:jc w:val="both"/>
              <w:rPr>
                <w:rFonts w:cstheme="minorHAnsi"/>
                <w:sz w:val="20"/>
                <w:szCs w:val="20"/>
              </w:rPr>
            </w:pPr>
            <w:r w:rsidRPr="00070BE2">
              <w:rPr>
                <w:rFonts w:cstheme="minorHAnsi"/>
                <w:sz w:val="20"/>
                <w:szCs w:val="20"/>
              </w:rPr>
              <w:t>1.17. Manter controle efetivo sobre as requisições/pedidos de materiais, permitindo atendimento parcial de requisições;</w:t>
            </w:r>
          </w:p>
          <w:p w:rsidR="006726B1" w:rsidRPr="00070BE2" w:rsidRDefault="006726B1" w:rsidP="005F3F94">
            <w:pPr>
              <w:spacing w:before="60" w:after="240"/>
              <w:jc w:val="both"/>
              <w:rPr>
                <w:rFonts w:cstheme="minorHAnsi"/>
                <w:sz w:val="20"/>
                <w:szCs w:val="20"/>
              </w:rPr>
            </w:pPr>
            <w:r w:rsidRPr="00070BE2">
              <w:rPr>
                <w:rFonts w:cstheme="minorHAnsi"/>
                <w:sz w:val="20"/>
                <w:szCs w:val="20"/>
              </w:rPr>
              <w:t>1.18. Possuir rotina para visualização das requisições em aberto;</w:t>
            </w:r>
          </w:p>
          <w:p w:rsidR="006726B1" w:rsidRPr="00070BE2" w:rsidRDefault="006726B1" w:rsidP="005F3F94">
            <w:pPr>
              <w:spacing w:before="60" w:after="240"/>
              <w:jc w:val="both"/>
              <w:rPr>
                <w:rFonts w:cstheme="minorHAnsi"/>
                <w:sz w:val="20"/>
                <w:szCs w:val="20"/>
              </w:rPr>
            </w:pPr>
            <w:r w:rsidRPr="00070BE2">
              <w:rPr>
                <w:rFonts w:cstheme="minorHAnsi"/>
                <w:sz w:val="20"/>
                <w:szCs w:val="20"/>
              </w:rPr>
              <w:t>1.19. Permitir gerenciamento integrado dos estoques de materiais existentes nos diversos almoxarifados;</w:t>
            </w:r>
          </w:p>
          <w:p w:rsidR="006726B1" w:rsidRPr="00070BE2" w:rsidRDefault="006726B1" w:rsidP="005F3F94">
            <w:pPr>
              <w:spacing w:before="60" w:after="240"/>
              <w:jc w:val="both"/>
              <w:rPr>
                <w:rFonts w:cstheme="minorHAnsi"/>
                <w:sz w:val="20"/>
                <w:szCs w:val="20"/>
              </w:rPr>
            </w:pPr>
            <w:r w:rsidRPr="00070BE2">
              <w:rPr>
                <w:rFonts w:cstheme="minorHAnsi"/>
                <w:sz w:val="20"/>
                <w:szCs w:val="20"/>
              </w:rPr>
              <w:t>1.20. Possibilitar restrição de acesso dos usuários aos Centros de Custos;</w:t>
            </w:r>
          </w:p>
          <w:p w:rsidR="006726B1" w:rsidRPr="00070BE2" w:rsidRDefault="006726B1" w:rsidP="005F3F94">
            <w:pPr>
              <w:spacing w:before="60" w:after="240"/>
              <w:jc w:val="both"/>
              <w:rPr>
                <w:rFonts w:cstheme="minorHAnsi"/>
                <w:sz w:val="20"/>
                <w:szCs w:val="20"/>
              </w:rPr>
            </w:pPr>
            <w:r w:rsidRPr="00070BE2">
              <w:rPr>
                <w:rFonts w:cstheme="minorHAnsi"/>
                <w:sz w:val="20"/>
                <w:szCs w:val="20"/>
              </w:rPr>
              <w:t xml:space="preserve">1.21. Possibilitar gerenciamento da necessidade de reposição de materiais de acordo com os parâmetros de ponto de pedido, sazonalidade </w:t>
            </w:r>
            <w:proofErr w:type="gramStart"/>
            <w:r w:rsidRPr="00070BE2">
              <w:rPr>
                <w:rFonts w:cstheme="minorHAnsi"/>
                <w:sz w:val="20"/>
                <w:szCs w:val="20"/>
              </w:rPr>
              <w:t>e  consumo</w:t>
            </w:r>
            <w:proofErr w:type="gramEnd"/>
            <w:r w:rsidRPr="00070BE2">
              <w:rPr>
                <w:rFonts w:cstheme="minorHAnsi"/>
                <w:sz w:val="20"/>
                <w:szCs w:val="20"/>
              </w:rPr>
              <w:t xml:space="preserve"> médio;</w:t>
            </w:r>
          </w:p>
          <w:p w:rsidR="006726B1" w:rsidRPr="00070BE2" w:rsidRDefault="006726B1" w:rsidP="005F3F94">
            <w:pPr>
              <w:spacing w:before="60" w:after="240"/>
              <w:jc w:val="both"/>
              <w:rPr>
                <w:rFonts w:cstheme="minorHAnsi"/>
                <w:sz w:val="20"/>
                <w:szCs w:val="20"/>
              </w:rPr>
            </w:pPr>
            <w:r w:rsidRPr="00070BE2">
              <w:rPr>
                <w:rFonts w:cstheme="minorHAnsi"/>
                <w:sz w:val="20"/>
                <w:szCs w:val="20"/>
              </w:rPr>
              <w:t>1.22. Utilizar centros de custo (secretarias/departamentos) na distribuição de produtos, através das requisições/pedidos de materiais e/ou saídas de materiais para controle do consumo;</w:t>
            </w:r>
          </w:p>
          <w:p w:rsidR="006726B1" w:rsidRPr="00070BE2" w:rsidRDefault="006726B1" w:rsidP="005F3F94">
            <w:pPr>
              <w:spacing w:before="60" w:after="240"/>
              <w:jc w:val="both"/>
              <w:rPr>
                <w:rFonts w:cstheme="minorHAnsi"/>
                <w:sz w:val="20"/>
                <w:szCs w:val="20"/>
              </w:rPr>
            </w:pPr>
            <w:r w:rsidRPr="00070BE2">
              <w:rPr>
                <w:rFonts w:cstheme="minorHAnsi"/>
                <w:sz w:val="20"/>
                <w:szCs w:val="20"/>
              </w:rPr>
              <w:lastRenderedPageBreak/>
              <w:t>1.23. Gerenciar a distribuição dos produtos com rotina que possibilite a separação dos produtos para envio aos solicitantes;</w:t>
            </w:r>
          </w:p>
          <w:p w:rsidR="006726B1" w:rsidRPr="00070BE2" w:rsidRDefault="006726B1" w:rsidP="005F3F94">
            <w:pPr>
              <w:spacing w:before="60" w:after="240"/>
              <w:jc w:val="both"/>
              <w:rPr>
                <w:rFonts w:cstheme="minorHAnsi"/>
                <w:sz w:val="20"/>
                <w:szCs w:val="20"/>
              </w:rPr>
            </w:pPr>
            <w:r w:rsidRPr="00070BE2">
              <w:rPr>
                <w:rFonts w:cstheme="minorHAnsi"/>
                <w:sz w:val="20"/>
                <w:szCs w:val="20"/>
              </w:rPr>
              <w:t>1.24. Possuir rotina de inventário, que realize bloqueios das movimentações enquanto o inventário estiver sendo realizado;</w:t>
            </w:r>
          </w:p>
          <w:p w:rsidR="006726B1" w:rsidRPr="00070BE2" w:rsidRDefault="006726B1" w:rsidP="005F3F94">
            <w:pPr>
              <w:spacing w:before="60" w:after="240"/>
              <w:jc w:val="both"/>
              <w:rPr>
                <w:rFonts w:cstheme="minorHAnsi"/>
                <w:sz w:val="20"/>
                <w:szCs w:val="20"/>
              </w:rPr>
            </w:pPr>
            <w:r w:rsidRPr="00070BE2">
              <w:rPr>
                <w:rFonts w:cstheme="minorHAnsi"/>
                <w:sz w:val="20"/>
                <w:szCs w:val="20"/>
              </w:rPr>
              <w:t>1.25. Possuir gerenciamento de produtos por localização e o endereço onde o material está estocado, possibilitando que as localizações sejam definidas pela entidade. Disponibilizando consultas das localizações dos produtos, contendo endereço de armazenagem e vencimento dos itens;</w:t>
            </w:r>
          </w:p>
          <w:p w:rsidR="006726B1" w:rsidRPr="00070BE2" w:rsidRDefault="006726B1" w:rsidP="005F3F94">
            <w:pPr>
              <w:spacing w:before="60" w:after="240"/>
              <w:jc w:val="both"/>
              <w:rPr>
                <w:rFonts w:cstheme="minorHAnsi"/>
                <w:sz w:val="20"/>
                <w:szCs w:val="20"/>
              </w:rPr>
            </w:pPr>
            <w:r w:rsidRPr="00070BE2">
              <w:rPr>
                <w:rFonts w:cstheme="minorHAnsi"/>
                <w:sz w:val="20"/>
                <w:szCs w:val="20"/>
              </w:rPr>
              <w:t>1.26. Possibilitar bloqueio de endereços;</w:t>
            </w:r>
          </w:p>
          <w:p w:rsidR="006726B1" w:rsidRPr="00070BE2" w:rsidRDefault="006726B1" w:rsidP="005F3F94">
            <w:pPr>
              <w:spacing w:before="60" w:after="240"/>
              <w:jc w:val="both"/>
              <w:rPr>
                <w:rFonts w:cstheme="minorHAnsi"/>
                <w:sz w:val="20"/>
                <w:szCs w:val="20"/>
              </w:rPr>
            </w:pPr>
            <w:r w:rsidRPr="00070BE2">
              <w:rPr>
                <w:rFonts w:cstheme="minorHAnsi"/>
                <w:sz w:val="20"/>
                <w:szCs w:val="20"/>
              </w:rPr>
              <w:t>1.27. Possibilitar a consulta do status das movimentações de entrada/saída geradas, quando utilizado coletor de dados;</w:t>
            </w:r>
          </w:p>
          <w:p w:rsidR="006726B1" w:rsidRPr="00070BE2" w:rsidRDefault="006726B1" w:rsidP="005F3F94">
            <w:pPr>
              <w:spacing w:before="60" w:after="240"/>
              <w:jc w:val="both"/>
              <w:rPr>
                <w:rFonts w:cstheme="minorHAnsi"/>
                <w:sz w:val="20"/>
                <w:szCs w:val="20"/>
              </w:rPr>
            </w:pPr>
            <w:r w:rsidRPr="00070BE2">
              <w:rPr>
                <w:rFonts w:cstheme="minorHAnsi"/>
                <w:sz w:val="20"/>
                <w:szCs w:val="20"/>
              </w:rPr>
              <w:t>1.28. Permitir a geração de guia cega para conferência dos materiais solicitados;</w:t>
            </w:r>
          </w:p>
          <w:p w:rsidR="006726B1" w:rsidRPr="00070BE2" w:rsidRDefault="006726B1" w:rsidP="005F3F94">
            <w:pPr>
              <w:spacing w:before="60" w:after="240"/>
              <w:jc w:val="both"/>
              <w:rPr>
                <w:rFonts w:cstheme="minorHAnsi"/>
                <w:sz w:val="20"/>
                <w:szCs w:val="20"/>
              </w:rPr>
            </w:pPr>
            <w:r w:rsidRPr="00070BE2">
              <w:rPr>
                <w:rFonts w:cstheme="minorHAnsi"/>
                <w:sz w:val="20"/>
                <w:szCs w:val="20"/>
              </w:rPr>
              <w:t>1.29. Possibilitar a emissão de relatórios de entradas e saídas de materiais por produto, nota fiscal e setor.</w:t>
            </w:r>
          </w:p>
          <w:p w:rsidR="006726B1" w:rsidRPr="00070BE2" w:rsidRDefault="006726B1" w:rsidP="005F3F94">
            <w:pPr>
              <w:spacing w:before="60" w:after="240"/>
              <w:jc w:val="both"/>
              <w:rPr>
                <w:rFonts w:cstheme="minorHAnsi"/>
                <w:sz w:val="20"/>
                <w:szCs w:val="20"/>
              </w:rPr>
            </w:pPr>
            <w:r w:rsidRPr="00070BE2">
              <w:rPr>
                <w:rFonts w:cstheme="minorHAnsi"/>
                <w:sz w:val="20"/>
                <w:szCs w:val="20"/>
              </w:rPr>
              <w:t>1.30. Possibilitar a emissão de relatório financeiro do depósito de estoque mostrando os movimentos de entradas, saídas e saldo atual por período.</w:t>
            </w:r>
          </w:p>
          <w:p w:rsidR="006726B1" w:rsidRPr="00070BE2" w:rsidRDefault="006726B1" w:rsidP="005F3F94">
            <w:pPr>
              <w:spacing w:before="60" w:after="240"/>
              <w:jc w:val="both"/>
              <w:rPr>
                <w:rFonts w:cstheme="minorHAnsi"/>
                <w:sz w:val="20"/>
                <w:szCs w:val="20"/>
              </w:rPr>
            </w:pPr>
            <w:r w:rsidRPr="00070BE2">
              <w:rPr>
                <w:rFonts w:cstheme="minorHAnsi"/>
                <w:sz w:val="20"/>
                <w:szCs w:val="20"/>
              </w:rPr>
              <w:t>1.31. Emitir relatórios de controle de validade de lotes de materiais, possibilitando seleção por: almoxarifado/depósito; período; materiais vencidos; materiais a vencer.</w:t>
            </w:r>
          </w:p>
          <w:p w:rsidR="006726B1" w:rsidRPr="00070BE2" w:rsidRDefault="006726B1" w:rsidP="005F3F94">
            <w:pPr>
              <w:spacing w:before="60" w:after="240"/>
              <w:jc w:val="both"/>
              <w:rPr>
                <w:rFonts w:cstheme="minorHAnsi"/>
                <w:sz w:val="20"/>
                <w:szCs w:val="20"/>
              </w:rPr>
            </w:pPr>
            <w:r w:rsidRPr="00070BE2">
              <w:rPr>
                <w:rFonts w:cstheme="minorHAnsi"/>
                <w:sz w:val="20"/>
                <w:szCs w:val="20"/>
              </w:rPr>
              <w:t>1.32. Permitir cálculo automático do preço médio dos materiais;</w:t>
            </w:r>
          </w:p>
          <w:p w:rsidR="006726B1" w:rsidRPr="00070BE2" w:rsidRDefault="006726B1" w:rsidP="005F3F94">
            <w:pPr>
              <w:spacing w:before="60" w:after="240"/>
              <w:jc w:val="both"/>
              <w:rPr>
                <w:rFonts w:cstheme="minorHAnsi"/>
                <w:sz w:val="20"/>
                <w:szCs w:val="20"/>
              </w:rPr>
            </w:pPr>
            <w:r w:rsidRPr="00070BE2">
              <w:rPr>
                <w:rFonts w:cstheme="minorHAnsi"/>
                <w:sz w:val="20"/>
                <w:szCs w:val="20"/>
              </w:rPr>
              <w:t>1.33. Possibilitar emissão de relatório da ficha de controle de estoque, mostrando as movimentações por material e período com saldo anterior ao período (analítico);</w:t>
            </w:r>
          </w:p>
          <w:p w:rsidR="006726B1" w:rsidRPr="00070BE2" w:rsidRDefault="006726B1" w:rsidP="005F3F94">
            <w:pPr>
              <w:spacing w:before="60" w:after="240"/>
              <w:jc w:val="both"/>
              <w:rPr>
                <w:rFonts w:cstheme="minorHAnsi"/>
                <w:sz w:val="20"/>
                <w:szCs w:val="20"/>
              </w:rPr>
            </w:pPr>
            <w:r w:rsidRPr="00070BE2">
              <w:rPr>
                <w:rFonts w:cstheme="minorHAnsi"/>
                <w:sz w:val="20"/>
                <w:szCs w:val="20"/>
              </w:rPr>
              <w:t>1.34. Possibilitar emissão de relatório de balancete do estoque mostrando os movimentos de entradas, saídas e saldo atual por período;</w:t>
            </w:r>
          </w:p>
          <w:p w:rsidR="006726B1" w:rsidRPr="00070BE2" w:rsidRDefault="006726B1" w:rsidP="005F3F94">
            <w:pPr>
              <w:spacing w:before="60" w:after="240"/>
              <w:jc w:val="both"/>
              <w:rPr>
                <w:rFonts w:cstheme="minorHAnsi"/>
                <w:sz w:val="20"/>
                <w:szCs w:val="20"/>
              </w:rPr>
            </w:pPr>
            <w:r w:rsidRPr="00070BE2">
              <w:rPr>
                <w:rFonts w:cstheme="minorHAnsi"/>
                <w:sz w:val="20"/>
                <w:szCs w:val="20"/>
              </w:rPr>
              <w:t>1.35. Possibilitar emissão de relatórios de controle de validade de lotes de materiais;</w:t>
            </w:r>
          </w:p>
          <w:p w:rsidR="006726B1" w:rsidRPr="00070BE2" w:rsidRDefault="006726B1" w:rsidP="005F3F94">
            <w:pPr>
              <w:spacing w:before="60" w:after="240"/>
              <w:jc w:val="both"/>
              <w:rPr>
                <w:rFonts w:cstheme="minorHAnsi"/>
                <w:sz w:val="20"/>
                <w:szCs w:val="20"/>
              </w:rPr>
            </w:pPr>
            <w:r w:rsidRPr="00070BE2">
              <w:rPr>
                <w:rFonts w:cstheme="minorHAnsi"/>
                <w:sz w:val="20"/>
                <w:szCs w:val="20"/>
              </w:rPr>
              <w:t xml:space="preserve">1.36. Permitir emissão de etiquetas de prateleira e </w:t>
            </w:r>
            <w:proofErr w:type="spellStart"/>
            <w:r w:rsidRPr="00070BE2">
              <w:rPr>
                <w:rFonts w:cstheme="minorHAnsi"/>
                <w:sz w:val="20"/>
                <w:szCs w:val="20"/>
              </w:rPr>
              <w:t>paletes</w:t>
            </w:r>
            <w:proofErr w:type="spellEnd"/>
            <w:r w:rsidRPr="00070BE2">
              <w:rPr>
                <w:rFonts w:cstheme="minorHAnsi"/>
                <w:sz w:val="20"/>
                <w:szCs w:val="20"/>
              </w:rPr>
              <w:t xml:space="preserve"> para identificação da localização dos materiais no estoque;</w:t>
            </w:r>
          </w:p>
          <w:p w:rsidR="006726B1" w:rsidRPr="00070BE2" w:rsidRDefault="006726B1" w:rsidP="005F3F94">
            <w:pPr>
              <w:spacing w:before="60" w:after="240"/>
              <w:jc w:val="both"/>
              <w:rPr>
                <w:rFonts w:cstheme="minorHAnsi"/>
                <w:sz w:val="20"/>
                <w:szCs w:val="20"/>
              </w:rPr>
            </w:pPr>
            <w:r w:rsidRPr="00070BE2">
              <w:rPr>
                <w:rFonts w:cstheme="minorHAnsi"/>
                <w:sz w:val="20"/>
                <w:szCs w:val="20"/>
              </w:rPr>
              <w:t>1.37. Possuir relatório do consumo médio mensal e anual por material;</w:t>
            </w:r>
          </w:p>
          <w:p w:rsidR="006726B1" w:rsidRPr="00070BE2" w:rsidRDefault="006726B1" w:rsidP="005F3F94">
            <w:pPr>
              <w:spacing w:before="60" w:after="240"/>
              <w:jc w:val="both"/>
              <w:rPr>
                <w:rFonts w:cstheme="minorHAnsi"/>
                <w:sz w:val="20"/>
                <w:szCs w:val="20"/>
              </w:rPr>
            </w:pPr>
            <w:r w:rsidRPr="00070BE2">
              <w:rPr>
                <w:rFonts w:cstheme="minorHAnsi"/>
                <w:sz w:val="20"/>
                <w:szCs w:val="20"/>
              </w:rPr>
              <w:t>1.38. Possuir gráficos por produto de: Custo médio, entrada/saída (mensal);</w:t>
            </w:r>
          </w:p>
          <w:p w:rsidR="006726B1" w:rsidRPr="00070BE2" w:rsidRDefault="006726B1" w:rsidP="005F3F94">
            <w:pPr>
              <w:spacing w:before="60" w:after="240"/>
              <w:jc w:val="both"/>
              <w:rPr>
                <w:rFonts w:cstheme="minorHAnsi"/>
                <w:sz w:val="20"/>
                <w:szCs w:val="20"/>
              </w:rPr>
            </w:pPr>
            <w:r w:rsidRPr="00070BE2">
              <w:rPr>
                <w:rFonts w:cstheme="minorHAnsi"/>
                <w:sz w:val="20"/>
                <w:szCs w:val="20"/>
              </w:rPr>
              <w:t>1.39. Possibilitar consultas de Estoque e consumo;</w:t>
            </w:r>
          </w:p>
          <w:p w:rsidR="006726B1" w:rsidRPr="00070BE2" w:rsidRDefault="006726B1" w:rsidP="005F3F94">
            <w:pPr>
              <w:spacing w:before="60" w:after="240"/>
              <w:jc w:val="both"/>
              <w:rPr>
                <w:rFonts w:cstheme="minorHAnsi"/>
                <w:sz w:val="20"/>
                <w:szCs w:val="20"/>
              </w:rPr>
            </w:pPr>
            <w:r w:rsidRPr="00070BE2">
              <w:rPr>
                <w:rFonts w:cstheme="minorHAnsi"/>
                <w:sz w:val="20"/>
                <w:szCs w:val="20"/>
              </w:rPr>
              <w:t>1.40. Relatório de Consumo Médio dos Materiais e de Curva ABC, permitindo o a emissão por determinado período e classificação de material.</w:t>
            </w:r>
          </w:p>
          <w:p w:rsidR="006726B1" w:rsidRPr="00070BE2" w:rsidRDefault="006726B1" w:rsidP="005F3F94">
            <w:pPr>
              <w:spacing w:before="60" w:after="240"/>
              <w:jc w:val="both"/>
              <w:rPr>
                <w:rFonts w:cstheme="minorHAnsi"/>
                <w:sz w:val="20"/>
                <w:szCs w:val="20"/>
              </w:rPr>
            </w:pPr>
            <w:r w:rsidRPr="00070BE2">
              <w:rPr>
                <w:rFonts w:cstheme="minorHAnsi"/>
                <w:sz w:val="20"/>
                <w:szCs w:val="20"/>
              </w:rPr>
              <w:lastRenderedPageBreak/>
              <w:t>1.41. Possibilitar a automatização de e-mail ou notificação no sistema quando um item atinge o estoque de segurança.</w:t>
            </w:r>
          </w:p>
          <w:p w:rsidR="006726B1" w:rsidRPr="00070BE2" w:rsidRDefault="006726B1" w:rsidP="005F3F94">
            <w:pPr>
              <w:spacing w:before="60" w:after="240"/>
              <w:jc w:val="both"/>
              <w:rPr>
                <w:rFonts w:cstheme="minorHAnsi"/>
                <w:sz w:val="20"/>
                <w:szCs w:val="20"/>
              </w:rPr>
            </w:pPr>
            <w:r w:rsidRPr="00070BE2">
              <w:rPr>
                <w:rFonts w:cstheme="minorHAnsi"/>
                <w:sz w:val="20"/>
                <w:szCs w:val="20"/>
              </w:rPr>
              <w:t>1.42. Emitir relatório de "Estoque Parado" (itens sem movimentação há mais de X meses) para evitar a perda de validade e desperdício de recursos públicos.</w:t>
            </w:r>
          </w:p>
          <w:p w:rsidR="006726B1" w:rsidRPr="00070BE2" w:rsidRDefault="006726B1" w:rsidP="005F3F94">
            <w:pPr>
              <w:spacing w:before="60" w:after="240"/>
              <w:jc w:val="both"/>
              <w:rPr>
                <w:rFonts w:cstheme="minorHAnsi"/>
                <w:sz w:val="20"/>
                <w:szCs w:val="20"/>
              </w:rPr>
            </w:pPr>
            <w:r w:rsidRPr="00070BE2">
              <w:rPr>
                <w:rFonts w:cstheme="minorHAnsi"/>
                <w:sz w:val="20"/>
                <w:szCs w:val="20"/>
              </w:rPr>
              <w:t>1.43. Possibilitar o anexo e consulta rápida a Ficha de Informações de Segurança de Produtos Químicos para itens inflamáveis ou perigosos.</w:t>
            </w:r>
          </w:p>
        </w:tc>
      </w:tr>
      <w:tr w:rsidR="006726B1" w:rsidRPr="00070BE2" w:rsidTr="005F3F94">
        <w:trPr>
          <w:trHeight w:val="70"/>
        </w:trPr>
        <w:tc>
          <w:tcPr>
            <w:tcW w:w="365" w:type="pct"/>
            <w:shd w:val="clear" w:color="auto" w:fill="auto"/>
            <w:noWrap/>
            <w:vAlign w:val="center"/>
          </w:tcPr>
          <w:p w:rsidR="006726B1" w:rsidRPr="00070BE2" w:rsidRDefault="006726B1" w:rsidP="006726B1">
            <w:pPr>
              <w:pStyle w:val="ParagraphStyle"/>
              <w:numPr>
                <w:ilvl w:val="0"/>
                <w:numId w:val="28"/>
              </w:numPr>
              <w:spacing w:after="240"/>
              <w:ind w:left="587"/>
              <w:jc w:val="center"/>
              <w:rPr>
                <w:rFonts w:asciiTheme="minorHAnsi" w:hAnsiTheme="minorHAnsi" w:cstheme="minorHAnsi"/>
                <w:sz w:val="20"/>
                <w:szCs w:val="20"/>
              </w:rPr>
            </w:pPr>
          </w:p>
        </w:tc>
        <w:tc>
          <w:tcPr>
            <w:tcW w:w="632" w:type="pct"/>
            <w:vAlign w:val="center"/>
          </w:tcPr>
          <w:p w:rsidR="006726B1" w:rsidRPr="00070BE2" w:rsidRDefault="006726B1" w:rsidP="005F3F94">
            <w:pPr>
              <w:pStyle w:val="ParagraphStyle"/>
              <w:spacing w:after="240"/>
              <w:ind w:left="705" w:hanging="705"/>
              <w:jc w:val="center"/>
              <w:rPr>
                <w:rFonts w:asciiTheme="minorHAnsi" w:hAnsiTheme="minorHAnsi" w:cstheme="minorHAnsi"/>
                <w:sz w:val="20"/>
                <w:szCs w:val="20"/>
                <w:lang w:val="pt-BR"/>
              </w:rPr>
            </w:pPr>
            <w:r w:rsidRPr="00070BE2">
              <w:rPr>
                <w:rFonts w:asciiTheme="minorHAnsi" w:hAnsiTheme="minorHAnsi" w:cstheme="minorHAnsi"/>
                <w:sz w:val="20"/>
                <w:szCs w:val="20"/>
                <w:lang w:val="pt-BR"/>
              </w:rPr>
              <w:t>59697</w:t>
            </w:r>
          </w:p>
        </w:tc>
        <w:tc>
          <w:tcPr>
            <w:tcW w:w="4003" w:type="pct"/>
            <w:shd w:val="clear" w:color="000000" w:fill="FFFFFF"/>
            <w:vAlign w:val="bottom"/>
          </w:tcPr>
          <w:p w:rsidR="006726B1" w:rsidRPr="00070BE2" w:rsidRDefault="006726B1" w:rsidP="005F3F94">
            <w:pPr>
              <w:spacing w:before="60" w:after="240"/>
              <w:jc w:val="center"/>
              <w:rPr>
                <w:rFonts w:cstheme="minorHAnsi"/>
                <w:b/>
                <w:sz w:val="20"/>
                <w:szCs w:val="20"/>
              </w:rPr>
            </w:pPr>
            <w:r w:rsidRPr="00070BE2">
              <w:rPr>
                <w:rFonts w:cstheme="minorHAnsi"/>
                <w:b/>
                <w:sz w:val="20"/>
                <w:szCs w:val="20"/>
              </w:rPr>
              <w:t>Módulo de Alvará de Construção e Habite-se</w:t>
            </w:r>
          </w:p>
          <w:p w:rsidR="006726B1" w:rsidRPr="00070BE2" w:rsidRDefault="006726B1" w:rsidP="005F3F94">
            <w:pPr>
              <w:spacing w:before="60" w:after="240"/>
              <w:jc w:val="both"/>
              <w:rPr>
                <w:rFonts w:cstheme="minorHAnsi"/>
                <w:sz w:val="20"/>
                <w:szCs w:val="20"/>
              </w:rPr>
            </w:pPr>
            <w:r w:rsidRPr="00070BE2">
              <w:rPr>
                <w:rFonts w:cstheme="minorHAnsi"/>
                <w:sz w:val="20"/>
                <w:szCs w:val="20"/>
              </w:rPr>
              <w:t>2.1. Este módulo deve permitir o cadastro de alvará, onde será possível informar o número do alvará, o ano de emissão, o requerente, o tipo de alvará (urbano, área livre, rural), as datas de requisição, expedição, cancelamento e validade, o tipo de projeto, a data fim da obra, o número protocolo, a localização, a guia da receita, o responsável pela obra, o nome da obra, o tipo de obra, o tipo metragem, os dados do construtor, eventuais observações, o nome do engenheiro/arquiteto, CREA/CAU, ART/RRT. Deve ainda possibilitar a renovação de alvará emitido;</w:t>
            </w:r>
          </w:p>
          <w:p w:rsidR="006726B1" w:rsidRPr="00070BE2" w:rsidRDefault="006726B1" w:rsidP="005F3F94">
            <w:pPr>
              <w:spacing w:before="60" w:after="240"/>
              <w:jc w:val="both"/>
              <w:rPr>
                <w:rFonts w:cstheme="minorHAnsi"/>
                <w:sz w:val="20"/>
                <w:szCs w:val="20"/>
              </w:rPr>
            </w:pPr>
            <w:r w:rsidRPr="00070BE2">
              <w:rPr>
                <w:rFonts w:cstheme="minorHAnsi"/>
                <w:sz w:val="20"/>
                <w:szCs w:val="20"/>
              </w:rPr>
              <w:t>2.2. Permitir à administração municipal exportar as informações para INSS (SISOBRANET) sem a necessidade de redigitar as informações, permitindo selecionar o tipo de movimento. E preferencialmente prever a integração com o CNO da Receita Federal, facilitando a regularização previdenciária da obra pelo contribuinte;</w:t>
            </w:r>
          </w:p>
          <w:p w:rsidR="006726B1" w:rsidRPr="00070BE2" w:rsidRDefault="006726B1" w:rsidP="005F3F94">
            <w:pPr>
              <w:spacing w:before="60" w:after="240"/>
              <w:jc w:val="both"/>
              <w:rPr>
                <w:rFonts w:cstheme="minorHAnsi"/>
                <w:sz w:val="20"/>
                <w:szCs w:val="20"/>
              </w:rPr>
            </w:pPr>
            <w:r w:rsidRPr="00070BE2">
              <w:rPr>
                <w:rFonts w:cstheme="minorHAnsi"/>
                <w:sz w:val="20"/>
                <w:szCs w:val="20"/>
              </w:rPr>
              <w:t>2.3. Integrar com o cadastro imobiliário do Módulo Sistema Tributário no momento da emissão do Alvará de construção para que importe automaticamente as informações necessárias para o preenchimento como: Indicação Fiscal, Proprietário, CNPJ/CPF, Endereço, Esquinas, Loteamento, Controle, Quadra e Lote, possibilitando a edição dos campos: número processo, número guia, renovação alvará, observação, CAU/CREA;</w:t>
            </w:r>
          </w:p>
          <w:p w:rsidR="006726B1" w:rsidRPr="00070BE2" w:rsidRDefault="006726B1" w:rsidP="005F3F94">
            <w:pPr>
              <w:spacing w:before="60" w:after="240"/>
              <w:jc w:val="both"/>
              <w:rPr>
                <w:rFonts w:cstheme="minorHAnsi"/>
                <w:sz w:val="20"/>
                <w:szCs w:val="20"/>
              </w:rPr>
            </w:pPr>
            <w:r w:rsidRPr="00070BE2">
              <w:rPr>
                <w:rFonts w:cstheme="minorHAnsi"/>
                <w:sz w:val="20"/>
                <w:szCs w:val="20"/>
              </w:rPr>
              <w:t>2.4. Deve possui cadastro de habite-se onde será possível permitir informar o número do habite-se, ano, número do alvará, ano, área liberada, data de solicitação, data expedição, lei, data vistoria, observação, protocolo, guia da receita;</w:t>
            </w:r>
          </w:p>
          <w:p w:rsidR="006726B1" w:rsidRPr="00070BE2" w:rsidRDefault="006726B1" w:rsidP="005F3F94">
            <w:pPr>
              <w:spacing w:before="60" w:after="240"/>
              <w:jc w:val="both"/>
              <w:rPr>
                <w:rFonts w:cstheme="minorHAnsi"/>
                <w:sz w:val="20"/>
                <w:szCs w:val="20"/>
              </w:rPr>
            </w:pPr>
            <w:r w:rsidRPr="00070BE2">
              <w:rPr>
                <w:rFonts w:cstheme="minorHAnsi"/>
                <w:sz w:val="20"/>
                <w:szCs w:val="20"/>
              </w:rPr>
              <w:t>2.5. Deve disponibilizar cadastro de profissionais, podendo informar o número do registro, o tipo de conselho que emitiu o registro e a data de validade do mesmo;</w:t>
            </w:r>
          </w:p>
          <w:p w:rsidR="006726B1" w:rsidRPr="00070BE2" w:rsidRDefault="006726B1" w:rsidP="005F3F94">
            <w:pPr>
              <w:spacing w:before="60" w:after="240"/>
              <w:jc w:val="both"/>
              <w:rPr>
                <w:rFonts w:cstheme="minorHAnsi"/>
                <w:sz w:val="20"/>
                <w:szCs w:val="20"/>
              </w:rPr>
            </w:pPr>
            <w:r w:rsidRPr="00070BE2">
              <w:rPr>
                <w:rFonts w:cstheme="minorHAnsi"/>
                <w:sz w:val="20"/>
                <w:szCs w:val="20"/>
              </w:rPr>
              <w:t>2.6. No cadastro do alvará, o módulo deve disponibilizar integração demonstrativos de cálculo do IPTU do imóvel urbano correspondente;</w:t>
            </w:r>
          </w:p>
          <w:p w:rsidR="006726B1" w:rsidRPr="00070BE2" w:rsidRDefault="006726B1" w:rsidP="005F3F94">
            <w:pPr>
              <w:spacing w:before="60" w:after="240"/>
              <w:jc w:val="both"/>
              <w:rPr>
                <w:rFonts w:cstheme="minorHAnsi"/>
                <w:sz w:val="20"/>
                <w:szCs w:val="20"/>
              </w:rPr>
            </w:pPr>
            <w:r w:rsidRPr="00070BE2">
              <w:rPr>
                <w:rFonts w:cstheme="minorHAnsi"/>
                <w:sz w:val="20"/>
                <w:szCs w:val="20"/>
              </w:rPr>
              <w:t>2.7. Ao cadastrar o alvará de construção, o sistema deve permitindo consultar as observações cadastrais que existam para o respectivo imóvel;</w:t>
            </w:r>
          </w:p>
          <w:p w:rsidR="006726B1" w:rsidRPr="00070BE2" w:rsidRDefault="006726B1" w:rsidP="005F3F94">
            <w:pPr>
              <w:spacing w:before="60" w:after="240"/>
              <w:jc w:val="both"/>
              <w:rPr>
                <w:rFonts w:cstheme="minorHAnsi"/>
                <w:sz w:val="20"/>
                <w:szCs w:val="20"/>
              </w:rPr>
            </w:pPr>
            <w:r w:rsidRPr="00070BE2">
              <w:rPr>
                <w:rFonts w:cstheme="minorHAnsi"/>
                <w:sz w:val="20"/>
                <w:szCs w:val="20"/>
              </w:rPr>
              <w:t>2.8. Deve realizar a emissão de alvará e de habite-se, podendo atrelar mais de um habite-se a uma respectiva obra, mantendo o histórico dos mesmos;</w:t>
            </w:r>
          </w:p>
          <w:p w:rsidR="006726B1" w:rsidRPr="00070BE2" w:rsidRDefault="006726B1" w:rsidP="005F3F94">
            <w:pPr>
              <w:spacing w:before="60" w:after="240"/>
              <w:jc w:val="both"/>
              <w:rPr>
                <w:rFonts w:cstheme="minorHAnsi"/>
                <w:sz w:val="20"/>
                <w:szCs w:val="20"/>
              </w:rPr>
            </w:pPr>
            <w:r w:rsidRPr="00070BE2">
              <w:rPr>
                <w:rFonts w:cstheme="minorHAnsi"/>
                <w:sz w:val="20"/>
                <w:szCs w:val="20"/>
              </w:rPr>
              <w:lastRenderedPageBreak/>
              <w:t>2.9. Possuir tela de cadastro de alvará integrada com Sistema de Tramitação de Protocolos, para vinculação do processo de origem;</w:t>
            </w:r>
          </w:p>
          <w:p w:rsidR="006726B1" w:rsidRPr="00070BE2" w:rsidRDefault="006726B1" w:rsidP="005F3F94">
            <w:pPr>
              <w:spacing w:before="60" w:after="240"/>
              <w:jc w:val="both"/>
              <w:rPr>
                <w:rFonts w:cstheme="minorHAnsi"/>
                <w:sz w:val="20"/>
                <w:szCs w:val="20"/>
              </w:rPr>
            </w:pPr>
            <w:r w:rsidRPr="00070BE2">
              <w:rPr>
                <w:rFonts w:cstheme="minorHAnsi"/>
                <w:sz w:val="20"/>
                <w:szCs w:val="20"/>
              </w:rPr>
              <w:t xml:space="preserve">2.10. Permitir a emissão de documentos relacionados a regularização dos loteamentos, mantendo um histórico dos mesmos; </w:t>
            </w:r>
          </w:p>
          <w:p w:rsidR="006726B1" w:rsidRPr="00070BE2" w:rsidRDefault="006726B1" w:rsidP="005F3F94">
            <w:pPr>
              <w:spacing w:before="60" w:after="240"/>
              <w:jc w:val="both"/>
              <w:rPr>
                <w:rFonts w:cstheme="minorHAnsi"/>
                <w:sz w:val="20"/>
                <w:szCs w:val="20"/>
              </w:rPr>
            </w:pPr>
            <w:r w:rsidRPr="00070BE2">
              <w:rPr>
                <w:rFonts w:cstheme="minorHAnsi"/>
                <w:sz w:val="20"/>
                <w:szCs w:val="20"/>
              </w:rPr>
              <w:t>2.11. Permitir que a emissão do Habite-se gere automaticamente um evento de atualização cadastral no Módulo Tributário, alterando a situação do imóvel de 'Terreno' para 'Predial' e atualizando a área construída para fins de lançamento de IPTU no exercício seguinte;</w:t>
            </w:r>
          </w:p>
          <w:p w:rsidR="006726B1" w:rsidRPr="00070BE2" w:rsidRDefault="006726B1" w:rsidP="005F3F94">
            <w:pPr>
              <w:spacing w:before="60" w:after="240"/>
              <w:jc w:val="both"/>
              <w:rPr>
                <w:rFonts w:cstheme="minorHAnsi"/>
                <w:sz w:val="20"/>
                <w:szCs w:val="20"/>
              </w:rPr>
            </w:pPr>
            <w:r w:rsidRPr="00070BE2">
              <w:rPr>
                <w:rFonts w:cstheme="minorHAnsi"/>
                <w:sz w:val="20"/>
                <w:szCs w:val="20"/>
              </w:rPr>
              <w:t>2.12. Permitir à administração municipal configurar os tipos de obras de utilização para cadastro e impressão do alvará e suas correlações ao tipo de obra utilizada para o INSS;</w:t>
            </w:r>
          </w:p>
          <w:p w:rsidR="006726B1" w:rsidRPr="00070BE2" w:rsidRDefault="006726B1" w:rsidP="005F3F94">
            <w:pPr>
              <w:spacing w:before="60" w:after="240"/>
              <w:jc w:val="both"/>
              <w:rPr>
                <w:rFonts w:cstheme="minorHAnsi"/>
                <w:sz w:val="20"/>
                <w:szCs w:val="20"/>
              </w:rPr>
            </w:pPr>
            <w:r w:rsidRPr="00070BE2">
              <w:rPr>
                <w:rFonts w:cstheme="minorHAnsi"/>
                <w:sz w:val="20"/>
                <w:szCs w:val="20"/>
              </w:rPr>
              <w:t>2.13. Cadastro dos alvarás/obras controlando se o alvará é do tipo normal, regularização ou parcial;</w:t>
            </w:r>
          </w:p>
          <w:p w:rsidR="006726B1" w:rsidRPr="00070BE2" w:rsidRDefault="006726B1" w:rsidP="005F3F94">
            <w:pPr>
              <w:spacing w:before="60" w:after="240"/>
              <w:jc w:val="both"/>
              <w:rPr>
                <w:rFonts w:cstheme="minorHAnsi"/>
                <w:sz w:val="20"/>
                <w:szCs w:val="20"/>
              </w:rPr>
            </w:pPr>
            <w:r w:rsidRPr="00070BE2">
              <w:rPr>
                <w:rFonts w:cstheme="minorHAnsi"/>
                <w:sz w:val="20"/>
                <w:szCs w:val="20"/>
              </w:rPr>
              <w:t>2.14. Possibilitar a personalização de modelos de documentos para emissão de alvarás rural, urbano e área livre com layouts configuráveis pela própria administração municipal, permitindo inserção de imagens e configuração de texto com campos de mesclarem dos dados informados em tela;</w:t>
            </w:r>
          </w:p>
          <w:p w:rsidR="006726B1" w:rsidRPr="00070BE2" w:rsidRDefault="006726B1" w:rsidP="005F3F94">
            <w:pPr>
              <w:spacing w:before="60" w:after="240"/>
              <w:jc w:val="both"/>
              <w:rPr>
                <w:rFonts w:cstheme="minorHAnsi"/>
                <w:sz w:val="20"/>
                <w:szCs w:val="20"/>
              </w:rPr>
            </w:pPr>
            <w:r w:rsidRPr="00070BE2">
              <w:rPr>
                <w:rFonts w:cstheme="minorHAnsi"/>
                <w:sz w:val="20"/>
                <w:szCs w:val="20"/>
              </w:rPr>
              <w:t>2.15. Emissão de relatórios de documentos expedidos, podendo filtrar por tipo de imóvel, por período de expedição, por validade, por tipo de documento e por agrupamento de responsável da obra, bairro ou loteamento;</w:t>
            </w:r>
          </w:p>
          <w:p w:rsidR="006726B1" w:rsidRPr="00070BE2" w:rsidRDefault="006726B1" w:rsidP="005F3F94">
            <w:pPr>
              <w:spacing w:before="60" w:after="240"/>
              <w:jc w:val="both"/>
              <w:rPr>
                <w:rFonts w:cstheme="minorHAnsi"/>
                <w:sz w:val="20"/>
                <w:szCs w:val="20"/>
              </w:rPr>
            </w:pPr>
            <w:r w:rsidRPr="00070BE2">
              <w:rPr>
                <w:rFonts w:cstheme="minorHAnsi"/>
                <w:sz w:val="20"/>
                <w:szCs w:val="20"/>
              </w:rPr>
              <w:t>2.16. Permitir correlação entre tabela de características de edificação do módulo Tributário e Dívida Ativa com nomenclatura própria da Secretaria de Obras, Infraestrutura Rural e serviços urbanos, de tal forma que viabilize a integração de dados entre os módulos;</w:t>
            </w:r>
          </w:p>
          <w:p w:rsidR="006726B1" w:rsidRPr="00070BE2" w:rsidRDefault="006726B1" w:rsidP="005F3F94">
            <w:pPr>
              <w:spacing w:before="60" w:after="240"/>
              <w:jc w:val="both"/>
              <w:rPr>
                <w:rFonts w:cstheme="minorHAnsi"/>
                <w:sz w:val="20"/>
                <w:szCs w:val="20"/>
              </w:rPr>
            </w:pPr>
            <w:r w:rsidRPr="00070BE2">
              <w:rPr>
                <w:rFonts w:cstheme="minorHAnsi"/>
                <w:sz w:val="20"/>
                <w:szCs w:val="20"/>
              </w:rPr>
              <w:t>2.17. Permitir a visualização do imóvel em um mapa fiscal (camada GIS), verificando automaticamente se há sobreposição com áreas de preservação ou logradouros públicos;</w:t>
            </w:r>
          </w:p>
          <w:p w:rsidR="006726B1" w:rsidRPr="00070BE2" w:rsidRDefault="006726B1" w:rsidP="005F3F94">
            <w:pPr>
              <w:spacing w:before="60" w:after="240"/>
              <w:jc w:val="both"/>
              <w:rPr>
                <w:rFonts w:cstheme="minorHAnsi"/>
                <w:sz w:val="20"/>
                <w:szCs w:val="20"/>
              </w:rPr>
            </w:pPr>
            <w:r w:rsidRPr="00070BE2">
              <w:rPr>
                <w:rFonts w:cstheme="minorHAnsi"/>
                <w:sz w:val="20"/>
                <w:szCs w:val="20"/>
              </w:rPr>
              <w:t>2.18. Incluir a possibilidade de o contribuinte ou profissional enviar o projeto (arquivos DWG, BIM ou PDF) via portal web, realizando todo o ciclo de aprovação sem o uso de papel;</w:t>
            </w:r>
          </w:p>
          <w:p w:rsidR="006726B1" w:rsidRPr="00070BE2" w:rsidRDefault="006726B1" w:rsidP="005F3F94">
            <w:pPr>
              <w:spacing w:before="60" w:after="240"/>
              <w:jc w:val="both"/>
              <w:rPr>
                <w:rFonts w:cstheme="minorHAnsi"/>
                <w:sz w:val="20"/>
                <w:szCs w:val="20"/>
              </w:rPr>
            </w:pPr>
            <w:r w:rsidRPr="00070BE2">
              <w:rPr>
                <w:rFonts w:cstheme="minorHAnsi"/>
                <w:sz w:val="20"/>
                <w:szCs w:val="20"/>
              </w:rPr>
              <w:t>2.19. Calcular automaticamente o valor das taxas de licenciamento com base na metragem e tipo de obra, gerando o boleto (DAM/Guia) de forma integrada no momento do cadastro;</w:t>
            </w:r>
          </w:p>
          <w:p w:rsidR="006726B1" w:rsidRPr="00070BE2" w:rsidRDefault="006726B1" w:rsidP="005F3F94">
            <w:pPr>
              <w:spacing w:before="60" w:after="240"/>
              <w:jc w:val="both"/>
              <w:rPr>
                <w:rFonts w:cstheme="minorHAnsi"/>
                <w:sz w:val="20"/>
                <w:szCs w:val="20"/>
              </w:rPr>
            </w:pPr>
            <w:r w:rsidRPr="00070BE2">
              <w:rPr>
                <w:rFonts w:cstheme="minorHAnsi"/>
                <w:sz w:val="20"/>
                <w:szCs w:val="20"/>
              </w:rPr>
              <w:t>2.20. Alterar o fluxo para permitir o bloqueio da emissão do Alvará caso o imóvel possua pendências em módulos de Meio Ambiente ou Vigilância Sanitária (interoperabilidade total).</w:t>
            </w:r>
          </w:p>
        </w:tc>
      </w:tr>
      <w:tr w:rsidR="006726B1" w:rsidRPr="00070BE2" w:rsidTr="005F3F94">
        <w:trPr>
          <w:trHeight w:val="278"/>
        </w:trPr>
        <w:tc>
          <w:tcPr>
            <w:tcW w:w="365" w:type="pct"/>
            <w:shd w:val="clear" w:color="auto" w:fill="auto"/>
            <w:noWrap/>
            <w:vAlign w:val="center"/>
          </w:tcPr>
          <w:p w:rsidR="006726B1" w:rsidRPr="00070BE2" w:rsidRDefault="006726B1" w:rsidP="006726B1">
            <w:pPr>
              <w:pStyle w:val="ParagraphStyle"/>
              <w:numPr>
                <w:ilvl w:val="0"/>
                <w:numId w:val="28"/>
              </w:numPr>
              <w:spacing w:after="240"/>
              <w:ind w:left="587"/>
              <w:jc w:val="center"/>
              <w:rPr>
                <w:rFonts w:asciiTheme="minorHAnsi" w:hAnsiTheme="minorHAnsi" w:cstheme="minorHAnsi"/>
                <w:sz w:val="20"/>
                <w:szCs w:val="20"/>
              </w:rPr>
            </w:pPr>
          </w:p>
        </w:tc>
        <w:tc>
          <w:tcPr>
            <w:tcW w:w="632" w:type="pct"/>
            <w:vAlign w:val="center"/>
          </w:tcPr>
          <w:p w:rsidR="006726B1" w:rsidRPr="00070BE2" w:rsidRDefault="006726B1" w:rsidP="005F3F94">
            <w:pPr>
              <w:pStyle w:val="ParagraphStyle"/>
              <w:spacing w:after="240"/>
              <w:ind w:left="705" w:hanging="705"/>
              <w:jc w:val="center"/>
              <w:rPr>
                <w:rFonts w:asciiTheme="minorHAnsi" w:hAnsiTheme="minorHAnsi" w:cstheme="minorHAnsi"/>
                <w:sz w:val="20"/>
                <w:szCs w:val="20"/>
                <w:lang w:val="pt-BR"/>
              </w:rPr>
            </w:pPr>
            <w:r w:rsidRPr="00070BE2">
              <w:rPr>
                <w:rFonts w:asciiTheme="minorHAnsi" w:hAnsiTheme="minorHAnsi" w:cstheme="minorHAnsi"/>
                <w:sz w:val="20"/>
                <w:szCs w:val="20"/>
                <w:lang w:val="pt-BR"/>
              </w:rPr>
              <w:t>59698</w:t>
            </w:r>
          </w:p>
        </w:tc>
        <w:tc>
          <w:tcPr>
            <w:tcW w:w="4003" w:type="pct"/>
            <w:shd w:val="clear" w:color="000000" w:fill="FFFFFF"/>
            <w:vAlign w:val="bottom"/>
          </w:tcPr>
          <w:p w:rsidR="006726B1" w:rsidRPr="00070BE2" w:rsidRDefault="006726B1" w:rsidP="005F3F94">
            <w:pPr>
              <w:spacing w:before="60" w:after="240"/>
              <w:jc w:val="center"/>
              <w:rPr>
                <w:rFonts w:cstheme="minorHAnsi"/>
                <w:b/>
                <w:sz w:val="20"/>
                <w:szCs w:val="20"/>
              </w:rPr>
            </w:pPr>
            <w:r w:rsidRPr="00070BE2">
              <w:rPr>
                <w:rFonts w:cstheme="minorHAnsi"/>
                <w:b/>
                <w:sz w:val="20"/>
                <w:szCs w:val="20"/>
              </w:rPr>
              <w:t>Módulo de Contabilidade Pública, Execução Financeira, Orçamento e Prestação de Contas (SIM-AM/TCE-PR)</w:t>
            </w:r>
          </w:p>
          <w:p w:rsidR="006726B1" w:rsidRPr="00070BE2" w:rsidRDefault="006726B1" w:rsidP="005F3F94">
            <w:pPr>
              <w:spacing w:before="60" w:after="240"/>
              <w:jc w:val="both"/>
              <w:rPr>
                <w:rFonts w:cstheme="minorHAnsi"/>
                <w:b/>
                <w:sz w:val="20"/>
                <w:szCs w:val="20"/>
              </w:rPr>
            </w:pPr>
            <w:r w:rsidRPr="00070BE2">
              <w:rPr>
                <w:rFonts w:cstheme="minorHAnsi"/>
                <w:b/>
                <w:sz w:val="20"/>
                <w:szCs w:val="20"/>
              </w:rPr>
              <w:lastRenderedPageBreak/>
              <w:t>3.1. Requisitos de Arquitetura, Integração e Segurança</w:t>
            </w:r>
          </w:p>
          <w:p w:rsidR="006726B1" w:rsidRPr="00070BE2" w:rsidRDefault="006726B1" w:rsidP="005F3F94">
            <w:pPr>
              <w:spacing w:before="60" w:after="240"/>
              <w:jc w:val="both"/>
              <w:rPr>
                <w:rFonts w:cstheme="minorHAnsi"/>
                <w:sz w:val="20"/>
                <w:szCs w:val="20"/>
              </w:rPr>
            </w:pPr>
            <w:r w:rsidRPr="00070BE2">
              <w:rPr>
                <w:rFonts w:cstheme="minorHAnsi"/>
                <w:sz w:val="20"/>
                <w:szCs w:val="20"/>
              </w:rPr>
              <w:t>3.1.1. Integrar nativamente todos os módulos (Contabilidade, Tesouraria, Orçamento, Patrimônio, Obras, Licitações, Compras e Contratos) utilizando base de dados única, relacional e em tempo real, eliminando a necessidade de interfaces de exportação/importação entre módulos internos;</w:t>
            </w:r>
          </w:p>
          <w:p w:rsidR="006726B1" w:rsidRPr="00070BE2" w:rsidRDefault="006726B1" w:rsidP="005F3F94">
            <w:pPr>
              <w:spacing w:before="60" w:after="240"/>
              <w:jc w:val="both"/>
              <w:rPr>
                <w:rFonts w:cstheme="minorHAnsi"/>
                <w:sz w:val="20"/>
                <w:szCs w:val="20"/>
              </w:rPr>
            </w:pPr>
            <w:r w:rsidRPr="00070BE2">
              <w:rPr>
                <w:rFonts w:cstheme="minorHAnsi"/>
                <w:sz w:val="20"/>
                <w:szCs w:val="20"/>
              </w:rPr>
              <w:t xml:space="preserve">3.1.2. Operar em base de dados única que permita a transparência entre exercícios, possibilitando consultas históricas e comparativas de anos anteriores sem a necessidade de restaurar backups ou alternar ambientes de </w:t>
            </w:r>
            <w:proofErr w:type="spellStart"/>
            <w:r w:rsidRPr="00070BE2">
              <w:rPr>
                <w:rFonts w:cstheme="minorHAnsi"/>
                <w:sz w:val="20"/>
                <w:szCs w:val="20"/>
              </w:rPr>
              <w:t>login</w:t>
            </w:r>
            <w:proofErr w:type="spellEnd"/>
            <w:r w:rsidRPr="00070BE2">
              <w:rPr>
                <w:rFonts w:cstheme="minorHAnsi"/>
                <w:sz w:val="20"/>
                <w:szCs w:val="20"/>
              </w:rPr>
              <w:t>;</w:t>
            </w:r>
          </w:p>
          <w:p w:rsidR="006726B1" w:rsidRPr="00070BE2" w:rsidRDefault="006726B1" w:rsidP="005F3F94">
            <w:pPr>
              <w:spacing w:before="60" w:after="240"/>
              <w:jc w:val="both"/>
              <w:rPr>
                <w:rFonts w:cstheme="minorHAnsi"/>
                <w:sz w:val="20"/>
                <w:szCs w:val="20"/>
              </w:rPr>
            </w:pPr>
            <w:r w:rsidRPr="00070BE2">
              <w:rPr>
                <w:rFonts w:cstheme="minorHAnsi"/>
                <w:sz w:val="20"/>
                <w:szCs w:val="20"/>
              </w:rPr>
              <w:t>3.1.3. Possuir padronização de interface e teclas de função em todo o ecossistema do software, visando à redução da curva de aprendizado e à otimização operacional;</w:t>
            </w:r>
          </w:p>
          <w:p w:rsidR="006726B1" w:rsidRPr="00070BE2" w:rsidRDefault="006726B1" w:rsidP="005F3F94">
            <w:pPr>
              <w:spacing w:before="60" w:after="240"/>
              <w:jc w:val="both"/>
              <w:rPr>
                <w:rFonts w:cstheme="minorHAnsi"/>
                <w:sz w:val="20"/>
                <w:szCs w:val="20"/>
              </w:rPr>
            </w:pPr>
            <w:r w:rsidRPr="00070BE2">
              <w:rPr>
                <w:rFonts w:cstheme="minorHAnsi"/>
                <w:sz w:val="20"/>
                <w:szCs w:val="20"/>
              </w:rPr>
              <w:t>3.1.4. Oferecer motor de busca global para menus, além de permitir a criação de menus favoritos/personalizados vinculados ao perfil de cada operador;</w:t>
            </w:r>
          </w:p>
          <w:p w:rsidR="006726B1" w:rsidRPr="00070BE2" w:rsidRDefault="006726B1" w:rsidP="005F3F94">
            <w:pPr>
              <w:spacing w:before="60" w:after="240"/>
              <w:jc w:val="both"/>
              <w:rPr>
                <w:rFonts w:cstheme="minorHAnsi"/>
                <w:sz w:val="20"/>
                <w:szCs w:val="20"/>
              </w:rPr>
            </w:pPr>
            <w:r w:rsidRPr="00070BE2">
              <w:rPr>
                <w:rFonts w:cstheme="minorHAnsi"/>
                <w:sz w:val="20"/>
                <w:szCs w:val="20"/>
              </w:rPr>
              <w:t>3.1.5. Possibilitar o controle rígido de acesso por níveis (Órgão, Unidade, Função), impedindo a visualização de dados por usuários não autorizados;</w:t>
            </w:r>
          </w:p>
          <w:p w:rsidR="006726B1" w:rsidRPr="00070BE2" w:rsidRDefault="006726B1" w:rsidP="005F3F94">
            <w:pPr>
              <w:spacing w:before="60" w:after="240"/>
              <w:jc w:val="both"/>
              <w:rPr>
                <w:rFonts w:cstheme="minorHAnsi"/>
                <w:sz w:val="20"/>
                <w:szCs w:val="20"/>
              </w:rPr>
            </w:pPr>
            <w:r w:rsidRPr="00070BE2">
              <w:rPr>
                <w:rFonts w:cstheme="minorHAnsi"/>
                <w:sz w:val="20"/>
                <w:szCs w:val="20"/>
              </w:rPr>
              <w:t>3.1.6. Permitir a configuração de "Administradores de Módulo" e exigir aut</w:t>
            </w:r>
            <w:r>
              <w:rPr>
                <w:rFonts w:cstheme="minorHAnsi"/>
                <w:sz w:val="20"/>
                <w:szCs w:val="20"/>
              </w:rPr>
              <w:t>enticação de dois fatores - 2FA</w:t>
            </w:r>
            <w:r w:rsidRPr="00070BE2">
              <w:rPr>
                <w:rFonts w:cstheme="minorHAnsi"/>
                <w:sz w:val="20"/>
                <w:szCs w:val="20"/>
              </w:rPr>
              <w:t xml:space="preserve"> para operações críticas, como anulação de liquidação, estorno de pagamentos ou reabertura de períodos encerrados;</w:t>
            </w:r>
          </w:p>
          <w:p w:rsidR="006726B1" w:rsidRPr="00070BE2" w:rsidRDefault="006726B1" w:rsidP="005F3F94">
            <w:pPr>
              <w:spacing w:before="60" w:after="240"/>
              <w:jc w:val="both"/>
              <w:rPr>
                <w:rFonts w:cstheme="minorHAnsi"/>
                <w:sz w:val="20"/>
                <w:szCs w:val="20"/>
              </w:rPr>
            </w:pPr>
            <w:r w:rsidRPr="00070BE2">
              <w:rPr>
                <w:rFonts w:cstheme="minorHAnsi"/>
                <w:sz w:val="20"/>
                <w:szCs w:val="20"/>
              </w:rPr>
              <w:t>3.1.7. Possibilitar o início da execução do exercício corrente (abertura de empenhos) mesmo com o exercício anterior em fase de encerramento, garantindo a continuidade administrativa;</w:t>
            </w:r>
          </w:p>
          <w:p w:rsidR="006726B1" w:rsidRPr="00070BE2" w:rsidRDefault="006726B1" w:rsidP="005F3F94">
            <w:pPr>
              <w:spacing w:before="60" w:after="240"/>
              <w:jc w:val="both"/>
              <w:rPr>
                <w:rFonts w:cstheme="minorHAnsi"/>
                <w:sz w:val="20"/>
                <w:szCs w:val="20"/>
              </w:rPr>
            </w:pPr>
            <w:r w:rsidRPr="00070BE2">
              <w:rPr>
                <w:rFonts w:cstheme="minorHAnsi"/>
                <w:sz w:val="20"/>
                <w:szCs w:val="20"/>
              </w:rPr>
              <w:t>3.1.8. Permitir a implantação automatizada de saldos de exercícios anteriores, mantendo a rastreabilidade dos processos de origem;</w:t>
            </w:r>
          </w:p>
          <w:p w:rsidR="006726B1" w:rsidRPr="00070BE2" w:rsidRDefault="006726B1" w:rsidP="005F3F94">
            <w:pPr>
              <w:spacing w:before="60" w:after="240"/>
              <w:jc w:val="both"/>
              <w:rPr>
                <w:rFonts w:cstheme="minorHAnsi"/>
                <w:sz w:val="20"/>
                <w:szCs w:val="20"/>
              </w:rPr>
            </w:pPr>
            <w:r w:rsidRPr="00070BE2">
              <w:rPr>
                <w:rFonts w:cstheme="minorHAnsi"/>
                <w:sz w:val="20"/>
                <w:szCs w:val="20"/>
              </w:rPr>
              <w:t>3.1.9. Garantir a consolidação de contas em tempo real para entidades do mesmo grupo (Consórcios, Câmaras, Prefeituras e Institutos de Previdência);</w:t>
            </w:r>
          </w:p>
          <w:p w:rsidR="006726B1" w:rsidRPr="00070BE2" w:rsidRDefault="006726B1" w:rsidP="005F3F94">
            <w:pPr>
              <w:spacing w:before="60" w:after="240"/>
              <w:jc w:val="both"/>
              <w:rPr>
                <w:rFonts w:cstheme="minorHAnsi"/>
                <w:sz w:val="20"/>
                <w:szCs w:val="20"/>
              </w:rPr>
            </w:pPr>
            <w:r w:rsidRPr="00070BE2">
              <w:rPr>
                <w:rFonts w:cstheme="minorHAnsi"/>
                <w:sz w:val="20"/>
                <w:szCs w:val="20"/>
              </w:rPr>
              <w:t xml:space="preserve">3.1.10. Manter trilha de auditoria (Log) detalhada, registrando o "De/Para" de cada alteração, identificando usuário, data, hora, </w:t>
            </w:r>
            <w:proofErr w:type="gramStart"/>
            <w:r w:rsidRPr="00070BE2">
              <w:rPr>
                <w:rFonts w:cstheme="minorHAnsi"/>
                <w:sz w:val="20"/>
                <w:szCs w:val="20"/>
              </w:rPr>
              <w:t>IP, terminal e valor anterior/atual</w:t>
            </w:r>
            <w:proofErr w:type="gramEnd"/>
            <w:r w:rsidRPr="00070BE2">
              <w:rPr>
                <w:rFonts w:cstheme="minorHAnsi"/>
                <w:sz w:val="20"/>
                <w:szCs w:val="20"/>
              </w:rPr>
              <w:t>;</w:t>
            </w:r>
          </w:p>
          <w:p w:rsidR="006726B1" w:rsidRPr="00070BE2" w:rsidRDefault="006726B1" w:rsidP="005F3F94">
            <w:pPr>
              <w:spacing w:before="60" w:after="240"/>
              <w:jc w:val="both"/>
              <w:rPr>
                <w:rFonts w:cstheme="minorHAnsi"/>
                <w:sz w:val="20"/>
                <w:szCs w:val="20"/>
              </w:rPr>
            </w:pPr>
            <w:r w:rsidRPr="00070BE2">
              <w:rPr>
                <w:rFonts w:cstheme="minorHAnsi"/>
                <w:sz w:val="20"/>
                <w:szCs w:val="20"/>
              </w:rPr>
              <w:t xml:space="preserve">3.1.11. Disponibilizar painel de </w:t>
            </w:r>
            <w:proofErr w:type="spellStart"/>
            <w:r w:rsidRPr="00070BE2">
              <w:rPr>
                <w:rFonts w:cstheme="minorHAnsi"/>
                <w:sz w:val="20"/>
                <w:szCs w:val="20"/>
              </w:rPr>
              <w:t>pré-validação</w:t>
            </w:r>
            <w:proofErr w:type="spellEnd"/>
            <w:r w:rsidRPr="00070BE2">
              <w:rPr>
                <w:rFonts w:cstheme="minorHAnsi"/>
                <w:sz w:val="20"/>
                <w:szCs w:val="20"/>
              </w:rPr>
              <w:t xml:space="preserve"> (Consistência) para arquivos do TCE/PR (SIM-AM), apontando erros antes da geração do arquivo final;</w:t>
            </w:r>
          </w:p>
          <w:p w:rsidR="006726B1" w:rsidRPr="00070BE2" w:rsidRDefault="006726B1" w:rsidP="005F3F94">
            <w:pPr>
              <w:spacing w:before="60" w:after="240"/>
              <w:jc w:val="both"/>
              <w:rPr>
                <w:rFonts w:cstheme="minorHAnsi"/>
                <w:sz w:val="20"/>
                <w:szCs w:val="20"/>
              </w:rPr>
            </w:pPr>
            <w:r w:rsidRPr="00070BE2">
              <w:rPr>
                <w:rFonts w:cstheme="minorHAnsi"/>
                <w:sz w:val="20"/>
                <w:szCs w:val="20"/>
              </w:rPr>
              <w:t>3.1.12. Assegurar atualização contínua do PCASP conforme as últimas edições do MCASP/STN e normas do IPC do TCE/PR;</w:t>
            </w:r>
          </w:p>
          <w:p w:rsidR="006726B1" w:rsidRPr="00070BE2" w:rsidRDefault="006726B1" w:rsidP="005F3F94">
            <w:pPr>
              <w:spacing w:before="60" w:after="240"/>
              <w:jc w:val="both"/>
              <w:rPr>
                <w:rFonts w:cstheme="minorHAnsi"/>
                <w:sz w:val="20"/>
                <w:szCs w:val="20"/>
              </w:rPr>
            </w:pPr>
            <w:r w:rsidRPr="00070BE2">
              <w:rPr>
                <w:rFonts w:cstheme="minorHAnsi"/>
                <w:sz w:val="20"/>
                <w:szCs w:val="20"/>
              </w:rPr>
              <w:t>3.1.13. Realizar o encerramento do exercício de forma automatizada, gerando os lançamentos de fechamento das naturezas orçamentária, financeira, patrimonial e de controle;</w:t>
            </w:r>
          </w:p>
          <w:p w:rsidR="006726B1" w:rsidRPr="00070BE2" w:rsidRDefault="006726B1" w:rsidP="005F3F94">
            <w:pPr>
              <w:spacing w:before="60" w:after="240"/>
              <w:jc w:val="both"/>
              <w:rPr>
                <w:rFonts w:cstheme="minorHAnsi"/>
                <w:sz w:val="20"/>
                <w:szCs w:val="20"/>
              </w:rPr>
            </w:pPr>
            <w:r w:rsidRPr="00070BE2">
              <w:rPr>
                <w:rFonts w:cstheme="minorHAnsi"/>
                <w:sz w:val="20"/>
                <w:szCs w:val="20"/>
              </w:rPr>
              <w:t>3.1.14. Possuir controle de contingenciamento orçamentário e cotas de desembolso (Decreto de Programação Financeira), impedindo o empenhamento sem saldo financeiro disponível;</w:t>
            </w:r>
          </w:p>
          <w:p w:rsidR="006726B1" w:rsidRPr="00070BE2" w:rsidRDefault="006726B1" w:rsidP="005F3F94">
            <w:pPr>
              <w:spacing w:before="60" w:after="240"/>
              <w:jc w:val="both"/>
              <w:rPr>
                <w:rFonts w:cstheme="minorHAnsi"/>
                <w:sz w:val="20"/>
                <w:szCs w:val="20"/>
              </w:rPr>
            </w:pPr>
            <w:r w:rsidRPr="00070BE2">
              <w:rPr>
                <w:rFonts w:cstheme="minorHAnsi"/>
                <w:sz w:val="20"/>
                <w:szCs w:val="20"/>
              </w:rPr>
              <w:lastRenderedPageBreak/>
              <w:t>3.1.15. Integração nativa com certificados digitais padrão ICP-Brasil para assinatura eletrônica de documentos (Empenho, Liquidação, Ordem de Pagamento), com suporte a fluxo de assinaturas digitais com rastreabilidade (conforme a Lei nº 14.063/2020);</w:t>
            </w:r>
          </w:p>
          <w:p w:rsidR="006726B1" w:rsidRPr="00070BE2" w:rsidRDefault="006726B1" w:rsidP="005F3F94">
            <w:pPr>
              <w:spacing w:before="60" w:after="240"/>
              <w:jc w:val="both"/>
              <w:rPr>
                <w:rFonts w:cstheme="minorHAnsi"/>
                <w:b/>
                <w:sz w:val="20"/>
                <w:szCs w:val="20"/>
              </w:rPr>
            </w:pPr>
            <w:r w:rsidRPr="00070BE2">
              <w:rPr>
                <w:rFonts w:cstheme="minorHAnsi"/>
                <w:b/>
                <w:sz w:val="20"/>
                <w:szCs w:val="20"/>
              </w:rPr>
              <w:t>3.2. Gestão de Fontes de Recursos e Cadastros Base</w:t>
            </w:r>
          </w:p>
          <w:p w:rsidR="006726B1" w:rsidRPr="00070BE2" w:rsidRDefault="006726B1" w:rsidP="005F3F94">
            <w:pPr>
              <w:spacing w:before="60" w:after="240"/>
              <w:jc w:val="both"/>
              <w:rPr>
                <w:rFonts w:cstheme="minorHAnsi"/>
                <w:sz w:val="20"/>
                <w:szCs w:val="20"/>
              </w:rPr>
            </w:pPr>
            <w:r w:rsidRPr="00070BE2">
              <w:rPr>
                <w:rFonts w:cstheme="minorHAnsi"/>
                <w:sz w:val="20"/>
                <w:szCs w:val="20"/>
              </w:rPr>
              <w:t>3.2.1. Rotina automatizada para informar o Resultado Financeiro para cada fonte de recurso nos seguintes campos: Saldo, Passivo financeiro e Resultado financeiro na abertura do exercício, não sendo necessária a digitação do mesmo:</w:t>
            </w:r>
          </w:p>
          <w:p w:rsidR="006726B1" w:rsidRPr="00070BE2" w:rsidRDefault="006726B1" w:rsidP="005F3F94">
            <w:pPr>
              <w:spacing w:before="60" w:after="240"/>
              <w:jc w:val="both"/>
              <w:rPr>
                <w:rFonts w:cstheme="minorHAnsi"/>
                <w:sz w:val="20"/>
                <w:szCs w:val="20"/>
              </w:rPr>
            </w:pPr>
            <w:r w:rsidRPr="00070BE2">
              <w:rPr>
                <w:rFonts w:cstheme="minorHAnsi"/>
                <w:sz w:val="20"/>
                <w:szCs w:val="20"/>
              </w:rPr>
              <w:t>3.2.1.1. Origem;</w:t>
            </w:r>
          </w:p>
          <w:p w:rsidR="006726B1" w:rsidRPr="00070BE2" w:rsidRDefault="006726B1" w:rsidP="005F3F94">
            <w:pPr>
              <w:spacing w:before="60" w:after="240"/>
              <w:jc w:val="both"/>
              <w:rPr>
                <w:rFonts w:cstheme="minorHAnsi"/>
                <w:sz w:val="20"/>
                <w:szCs w:val="20"/>
              </w:rPr>
            </w:pPr>
            <w:r w:rsidRPr="00070BE2">
              <w:rPr>
                <w:rFonts w:cstheme="minorHAnsi"/>
                <w:sz w:val="20"/>
                <w:szCs w:val="20"/>
              </w:rPr>
              <w:t>3.2.1.2. Aplicação de Recurso;</w:t>
            </w:r>
          </w:p>
          <w:p w:rsidR="006726B1" w:rsidRPr="00070BE2" w:rsidRDefault="006726B1" w:rsidP="005F3F94">
            <w:pPr>
              <w:spacing w:before="60" w:after="240"/>
              <w:jc w:val="both"/>
              <w:rPr>
                <w:rFonts w:cstheme="minorHAnsi"/>
                <w:sz w:val="20"/>
                <w:szCs w:val="20"/>
              </w:rPr>
            </w:pPr>
            <w:r w:rsidRPr="00070BE2">
              <w:rPr>
                <w:rFonts w:cstheme="minorHAnsi"/>
                <w:sz w:val="20"/>
                <w:szCs w:val="20"/>
              </w:rPr>
              <w:t>3.2.1.3. Desdobramento;</w:t>
            </w:r>
          </w:p>
          <w:p w:rsidR="006726B1" w:rsidRPr="00070BE2" w:rsidRDefault="006726B1" w:rsidP="005F3F94">
            <w:pPr>
              <w:spacing w:before="60" w:after="240"/>
              <w:jc w:val="both"/>
              <w:rPr>
                <w:rFonts w:cstheme="minorHAnsi"/>
                <w:sz w:val="20"/>
                <w:szCs w:val="20"/>
              </w:rPr>
            </w:pPr>
            <w:r w:rsidRPr="00070BE2">
              <w:rPr>
                <w:rFonts w:cstheme="minorHAnsi"/>
                <w:sz w:val="20"/>
                <w:szCs w:val="20"/>
              </w:rPr>
              <w:t>3.2.1.4. Detalhamento;</w:t>
            </w:r>
          </w:p>
          <w:p w:rsidR="006726B1" w:rsidRPr="00070BE2" w:rsidRDefault="006726B1" w:rsidP="005F3F94">
            <w:pPr>
              <w:spacing w:before="60" w:after="240"/>
              <w:jc w:val="both"/>
              <w:rPr>
                <w:rFonts w:cstheme="minorHAnsi"/>
                <w:sz w:val="20"/>
                <w:szCs w:val="20"/>
              </w:rPr>
            </w:pPr>
            <w:r w:rsidRPr="00070BE2">
              <w:rPr>
                <w:rFonts w:cstheme="minorHAnsi"/>
                <w:sz w:val="20"/>
                <w:szCs w:val="20"/>
              </w:rPr>
              <w:t>3.2.1.5. Nome da fonte de recurso;</w:t>
            </w:r>
          </w:p>
          <w:p w:rsidR="006726B1" w:rsidRPr="00070BE2" w:rsidRDefault="006726B1" w:rsidP="005F3F94">
            <w:pPr>
              <w:spacing w:before="60" w:after="240"/>
              <w:jc w:val="both"/>
              <w:rPr>
                <w:rFonts w:cstheme="minorHAnsi"/>
                <w:sz w:val="20"/>
                <w:szCs w:val="20"/>
              </w:rPr>
            </w:pPr>
            <w:r w:rsidRPr="00070BE2">
              <w:rPr>
                <w:rFonts w:cstheme="minorHAnsi"/>
                <w:sz w:val="20"/>
                <w:szCs w:val="20"/>
              </w:rPr>
              <w:t>3.2.2. Permitir informar quais fontes de recurso possam ser movimentadas com retenção;</w:t>
            </w:r>
          </w:p>
          <w:p w:rsidR="006726B1" w:rsidRPr="00070BE2" w:rsidRDefault="006726B1" w:rsidP="005F3F94">
            <w:pPr>
              <w:spacing w:before="60" w:after="240"/>
              <w:jc w:val="both"/>
              <w:rPr>
                <w:rFonts w:cstheme="minorHAnsi"/>
                <w:sz w:val="20"/>
                <w:szCs w:val="20"/>
              </w:rPr>
            </w:pPr>
            <w:r w:rsidRPr="00070BE2">
              <w:rPr>
                <w:rFonts w:cstheme="minorHAnsi"/>
                <w:sz w:val="20"/>
                <w:szCs w:val="20"/>
              </w:rPr>
              <w:t>3.2.3. Permitir informar a data inicial da nova fonte de recurso cadastrada;</w:t>
            </w:r>
          </w:p>
          <w:p w:rsidR="006726B1" w:rsidRPr="00070BE2" w:rsidRDefault="006726B1" w:rsidP="005F3F94">
            <w:pPr>
              <w:spacing w:before="60" w:after="240"/>
              <w:jc w:val="both"/>
              <w:rPr>
                <w:rFonts w:cstheme="minorHAnsi"/>
                <w:sz w:val="20"/>
                <w:szCs w:val="20"/>
              </w:rPr>
            </w:pPr>
            <w:r w:rsidRPr="00070BE2">
              <w:rPr>
                <w:rFonts w:cstheme="minorHAnsi"/>
                <w:sz w:val="20"/>
                <w:szCs w:val="20"/>
              </w:rPr>
              <w:t>3.2.4. Proibir o cadastro de uma fonte de recurso onde a combinação (Fonte padrão, Origem, Aplicação de Recurso, Desdobramento e Detalhamento) não esteja prevista nas combinações possíveis determinadas pelo SIM-AM;</w:t>
            </w:r>
          </w:p>
          <w:p w:rsidR="006726B1" w:rsidRPr="00070BE2" w:rsidRDefault="006726B1" w:rsidP="005F3F94">
            <w:pPr>
              <w:spacing w:before="60" w:after="240"/>
              <w:jc w:val="both"/>
              <w:rPr>
                <w:rFonts w:cstheme="minorHAnsi"/>
                <w:sz w:val="20"/>
                <w:szCs w:val="20"/>
              </w:rPr>
            </w:pPr>
            <w:r w:rsidRPr="00070BE2">
              <w:rPr>
                <w:rFonts w:cstheme="minorHAnsi"/>
                <w:sz w:val="20"/>
                <w:szCs w:val="20"/>
              </w:rPr>
              <w:t>3.2.5. Cadastro único de pessoas, integrado com os demais sistemas, atendendo a todos os requisitos previstos no leiaute do SIM-AM;</w:t>
            </w:r>
          </w:p>
          <w:p w:rsidR="006726B1" w:rsidRPr="00070BE2" w:rsidRDefault="006726B1" w:rsidP="005F3F94">
            <w:pPr>
              <w:spacing w:before="60" w:after="240"/>
              <w:jc w:val="both"/>
              <w:rPr>
                <w:rFonts w:cstheme="minorHAnsi"/>
                <w:sz w:val="20"/>
                <w:szCs w:val="20"/>
              </w:rPr>
            </w:pPr>
            <w:r w:rsidRPr="00070BE2">
              <w:rPr>
                <w:rFonts w:cstheme="minorHAnsi"/>
                <w:sz w:val="20"/>
                <w:szCs w:val="20"/>
              </w:rPr>
              <w:t>3.2.6. Emissão de todos os anexos exigidos pela Lei nº 4.320 relativos ao orçamento e balanço anual na periodicidade desejada — mensal, anual ou entre meses quaisquer, nos casos em que o relatório torne esta opção possível, indicando o primeiro e o último;</w:t>
            </w:r>
          </w:p>
          <w:p w:rsidR="006726B1" w:rsidRPr="00070BE2" w:rsidRDefault="006726B1" w:rsidP="005F3F94">
            <w:pPr>
              <w:spacing w:before="60" w:after="240"/>
              <w:jc w:val="both"/>
              <w:rPr>
                <w:rFonts w:cstheme="minorHAnsi"/>
                <w:sz w:val="20"/>
                <w:szCs w:val="20"/>
              </w:rPr>
            </w:pPr>
            <w:r w:rsidRPr="00070BE2">
              <w:rPr>
                <w:rFonts w:cstheme="minorHAnsi"/>
                <w:sz w:val="20"/>
                <w:szCs w:val="20"/>
              </w:rPr>
              <w:t>3.2.7. Todos os relatórios devem ter a opção de serem emitidos consolidados com as entidades de um mesmo banco de dados;</w:t>
            </w:r>
          </w:p>
          <w:p w:rsidR="006726B1" w:rsidRPr="00070BE2" w:rsidRDefault="006726B1" w:rsidP="005F3F94">
            <w:pPr>
              <w:spacing w:before="60" w:after="240"/>
              <w:jc w:val="both"/>
              <w:rPr>
                <w:rFonts w:cstheme="minorHAnsi"/>
                <w:sz w:val="20"/>
                <w:szCs w:val="20"/>
              </w:rPr>
            </w:pPr>
            <w:r w:rsidRPr="00070BE2">
              <w:rPr>
                <w:rFonts w:cstheme="minorHAnsi"/>
                <w:sz w:val="20"/>
                <w:szCs w:val="20"/>
              </w:rPr>
              <w:t>3.2.8. Permitir o cadastro das notas explicativas;</w:t>
            </w:r>
          </w:p>
          <w:p w:rsidR="006726B1" w:rsidRPr="00070BE2" w:rsidRDefault="006726B1" w:rsidP="005F3F94">
            <w:pPr>
              <w:spacing w:before="60" w:after="240"/>
              <w:jc w:val="both"/>
              <w:rPr>
                <w:rFonts w:cstheme="minorHAnsi"/>
                <w:sz w:val="20"/>
                <w:szCs w:val="20"/>
              </w:rPr>
            </w:pPr>
            <w:r w:rsidRPr="00070BE2">
              <w:rPr>
                <w:rFonts w:cstheme="minorHAnsi"/>
                <w:sz w:val="20"/>
                <w:szCs w:val="20"/>
              </w:rPr>
              <w:t>3.2.9. Cadastro das audiências públicas, onde seja possível anexar documentos em diversos formatos e disponibilizá-los no portal da transparência de modo automático, concomitante à gravação do mesmo;</w:t>
            </w:r>
          </w:p>
          <w:p w:rsidR="006726B1" w:rsidRPr="00070BE2" w:rsidRDefault="006726B1" w:rsidP="005F3F94">
            <w:pPr>
              <w:spacing w:before="60" w:after="240"/>
              <w:jc w:val="both"/>
              <w:rPr>
                <w:rFonts w:cstheme="minorHAnsi"/>
                <w:b/>
                <w:sz w:val="20"/>
                <w:szCs w:val="20"/>
              </w:rPr>
            </w:pPr>
            <w:r w:rsidRPr="00070BE2">
              <w:rPr>
                <w:rFonts w:cstheme="minorHAnsi"/>
                <w:b/>
                <w:sz w:val="20"/>
                <w:szCs w:val="20"/>
              </w:rPr>
              <w:t>3.3. Planejamento Orçamentário (PPA, LDO e LOA)</w:t>
            </w:r>
          </w:p>
          <w:p w:rsidR="006726B1" w:rsidRPr="00070BE2" w:rsidRDefault="006726B1" w:rsidP="005F3F94">
            <w:pPr>
              <w:spacing w:before="60" w:after="240"/>
              <w:jc w:val="both"/>
              <w:rPr>
                <w:rFonts w:cstheme="minorHAnsi"/>
                <w:sz w:val="20"/>
                <w:szCs w:val="20"/>
              </w:rPr>
            </w:pPr>
            <w:r w:rsidRPr="00070BE2">
              <w:rPr>
                <w:rFonts w:cstheme="minorHAnsi"/>
                <w:sz w:val="20"/>
                <w:szCs w:val="20"/>
              </w:rPr>
              <w:t>3.3.1. Elaboração e controle do plano plurianual, com vinculação entre o orçamento e o PPA;</w:t>
            </w:r>
          </w:p>
          <w:p w:rsidR="006726B1" w:rsidRPr="00070BE2" w:rsidRDefault="006726B1" w:rsidP="005F3F94">
            <w:pPr>
              <w:spacing w:before="60" w:after="240"/>
              <w:jc w:val="both"/>
              <w:rPr>
                <w:rFonts w:cstheme="minorHAnsi"/>
                <w:sz w:val="20"/>
                <w:szCs w:val="20"/>
              </w:rPr>
            </w:pPr>
            <w:r w:rsidRPr="00070BE2">
              <w:rPr>
                <w:rFonts w:cstheme="minorHAnsi"/>
                <w:sz w:val="20"/>
                <w:szCs w:val="20"/>
              </w:rPr>
              <w:lastRenderedPageBreak/>
              <w:t>3.3.2. Cadastro de programas com objetivos, metas e indicadores, permitindo o uso de vários indicadores por programa, onde são informados separadamente — em campos distintos — o nome do indicador e sua unidade de medida, o valor de medida atual, a meta a ser alcançada e a medição real;</w:t>
            </w:r>
          </w:p>
          <w:p w:rsidR="006726B1" w:rsidRPr="00070BE2" w:rsidRDefault="006726B1" w:rsidP="005F3F94">
            <w:pPr>
              <w:spacing w:before="60" w:after="240"/>
              <w:jc w:val="both"/>
              <w:rPr>
                <w:rFonts w:cstheme="minorHAnsi"/>
                <w:sz w:val="20"/>
                <w:szCs w:val="20"/>
              </w:rPr>
            </w:pPr>
            <w:r w:rsidRPr="00070BE2">
              <w:rPr>
                <w:rFonts w:cstheme="minorHAnsi"/>
                <w:sz w:val="20"/>
                <w:szCs w:val="20"/>
              </w:rPr>
              <w:t>3.3.3. Cadastro de ações com objetivos, aplicação de recursos anuais, produto e unidade de medida com seu valor atual, e acompanhamento anual da meta física alcançada e valor realizado;</w:t>
            </w:r>
          </w:p>
          <w:p w:rsidR="006726B1" w:rsidRPr="00070BE2" w:rsidRDefault="006726B1" w:rsidP="005F3F94">
            <w:pPr>
              <w:spacing w:before="60" w:after="240"/>
              <w:jc w:val="both"/>
              <w:rPr>
                <w:rFonts w:cstheme="minorHAnsi"/>
                <w:sz w:val="20"/>
                <w:szCs w:val="20"/>
              </w:rPr>
            </w:pPr>
            <w:r w:rsidRPr="00070BE2">
              <w:rPr>
                <w:rFonts w:cstheme="minorHAnsi"/>
                <w:sz w:val="20"/>
                <w:szCs w:val="20"/>
              </w:rPr>
              <w:t>3.3.4. O cadastro de Programas, Indicadores e Ações deverá ter o controle de inclusão e demais tipos de movimentos previstos no leiaute do SIM-AM, gerando o movimento automaticamente e atendendo às regras de controle previstas neste leiaute. Deverá manter na base o registro de todos os movimentos e não somente o último;</w:t>
            </w:r>
          </w:p>
          <w:p w:rsidR="006726B1" w:rsidRPr="00070BE2" w:rsidRDefault="006726B1" w:rsidP="005F3F94">
            <w:pPr>
              <w:spacing w:before="60" w:after="240"/>
              <w:jc w:val="both"/>
              <w:rPr>
                <w:rFonts w:cstheme="minorHAnsi"/>
                <w:sz w:val="20"/>
                <w:szCs w:val="20"/>
              </w:rPr>
            </w:pPr>
            <w:r w:rsidRPr="00070BE2">
              <w:rPr>
                <w:rFonts w:cstheme="minorHAnsi"/>
                <w:sz w:val="20"/>
                <w:szCs w:val="20"/>
              </w:rPr>
              <w:t>3.3.5. Vinculação das ações com os respectivos programas, conforme especificação no leiaute do SIM-AM;</w:t>
            </w:r>
          </w:p>
          <w:p w:rsidR="006726B1" w:rsidRPr="00070BE2" w:rsidRDefault="006726B1" w:rsidP="005F3F94">
            <w:pPr>
              <w:spacing w:before="60" w:after="240"/>
              <w:jc w:val="both"/>
              <w:rPr>
                <w:rFonts w:cstheme="minorHAnsi"/>
                <w:sz w:val="20"/>
                <w:szCs w:val="20"/>
              </w:rPr>
            </w:pPr>
            <w:r w:rsidRPr="00070BE2">
              <w:rPr>
                <w:rFonts w:cstheme="minorHAnsi"/>
                <w:sz w:val="20"/>
                <w:szCs w:val="20"/>
              </w:rPr>
              <w:t>3.3.6. Cadastro de Políticas Públicas e Áreas de Atuação e sua vinculação com os Programas e Ações, bem como identificação com exigência legal;</w:t>
            </w:r>
          </w:p>
          <w:p w:rsidR="006726B1" w:rsidRPr="00070BE2" w:rsidRDefault="006726B1" w:rsidP="005F3F94">
            <w:pPr>
              <w:spacing w:before="60" w:after="240"/>
              <w:jc w:val="both"/>
              <w:rPr>
                <w:rFonts w:cstheme="minorHAnsi"/>
                <w:sz w:val="20"/>
                <w:szCs w:val="20"/>
              </w:rPr>
            </w:pPr>
            <w:r w:rsidRPr="00070BE2">
              <w:rPr>
                <w:rFonts w:cstheme="minorHAnsi"/>
                <w:sz w:val="20"/>
                <w:szCs w:val="20"/>
              </w:rPr>
              <w:t>3.3.7. O cadastro dos Programas e Ações deverá ser separado por escopo (PPA, LDO, ECA, PMS) com numeração distinta, possuir a possibilidade de vinculação entre os escopos e a identificação dos não correlacionados conforme as regras previstas no leiaute do SIM-AM;</w:t>
            </w:r>
          </w:p>
          <w:p w:rsidR="006726B1" w:rsidRPr="00070BE2" w:rsidRDefault="006726B1" w:rsidP="005F3F94">
            <w:pPr>
              <w:spacing w:before="60" w:after="240"/>
              <w:jc w:val="both"/>
              <w:rPr>
                <w:rFonts w:cstheme="minorHAnsi"/>
                <w:sz w:val="20"/>
                <w:szCs w:val="20"/>
              </w:rPr>
            </w:pPr>
            <w:r w:rsidRPr="00070BE2">
              <w:rPr>
                <w:rFonts w:cstheme="minorHAnsi"/>
                <w:sz w:val="20"/>
                <w:szCs w:val="20"/>
              </w:rPr>
              <w:t>3.3.8. Identificar os programas e ações cadastrados no escopo PPA que tenham aplicação na LDO e fazer a vinculação automática entre estes escopos;</w:t>
            </w:r>
          </w:p>
          <w:p w:rsidR="006726B1" w:rsidRPr="00070BE2" w:rsidRDefault="006726B1" w:rsidP="005F3F94">
            <w:pPr>
              <w:spacing w:before="60" w:after="240"/>
              <w:jc w:val="both"/>
              <w:rPr>
                <w:rFonts w:cstheme="minorHAnsi"/>
                <w:sz w:val="20"/>
                <w:szCs w:val="20"/>
              </w:rPr>
            </w:pPr>
            <w:r w:rsidRPr="00070BE2">
              <w:rPr>
                <w:rFonts w:cstheme="minorHAnsi"/>
                <w:sz w:val="20"/>
                <w:szCs w:val="20"/>
              </w:rPr>
              <w:t>3.3.9. Cadastro da avaliação, evolução, metas e riscos da Lei de Diretrizes Orçamentárias – LDO para emissão dos demonstrativos exigidos;</w:t>
            </w:r>
          </w:p>
          <w:p w:rsidR="006726B1" w:rsidRPr="00070BE2" w:rsidRDefault="006726B1" w:rsidP="005F3F94">
            <w:pPr>
              <w:spacing w:before="60" w:after="240"/>
              <w:jc w:val="both"/>
              <w:rPr>
                <w:rFonts w:cstheme="minorHAnsi"/>
                <w:sz w:val="20"/>
                <w:szCs w:val="20"/>
              </w:rPr>
            </w:pPr>
            <w:r w:rsidRPr="00070BE2">
              <w:rPr>
                <w:rFonts w:cstheme="minorHAnsi"/>
                <w:sz w:val="20"/>
                <w:szCs w:val="20"/>
              </w:rPr>
              <w:t>3.3.10. Projeção da receita orçamentária (LRF - Lei Complementar nº 101, art. 12);</w:t>
            </w:r>
          </w:p>
          <w:p w:rsidR="006726B1" w:rsidRPr="00070BE2" w:rsidRDefault="006726B1" w:rsidP="005F3F94">
            <w:pPr>
              <w:spacing w:before="60" w:after="240"/>
              <w:jc w:val="both"/>
              <w:rPr>
                <w:rFonts w:cstheme="minorHAnsi"/>
                <w:sz w:val="20"/>
                <w:szCs w:val="20"/>
              </w:rPr>
            </w:pPr>
            <w:r w:rsidRPr="00070BE2">
              <w:rPr>
                <w:rFonts w:cstheme="minorHAnsi"/>
                <w:sz w:val="20"/>
                <w:szCs w:val="20"/>
              </w:rPr>
              <w:t>3.3.11. Cadastro da Lei Orçamentária Anual (LOA) com a previsão das receitas e estimativa da despesa;</w:t>
            </w:r>
          </w:p>
          <w:p w:rsidR="006726B1" w:rsidRPr="00070BE2" w:rsidRDefault="006726B1" w:rsidP="005F3F94">
            <w:pPr>
              <w:spacing w:before="60" w:after="240"/>
              <w:jc w:val="both"/>
              <w:rPr>
                <w:rFonts w:cstheme="minorHAnsi"/>
                <w:sz w:val="20"/>
                <w:szCs w:val="20"/>
              </w:rPr>
            </w:pPr>
            <w:r w:rsidRPr="00070BE2">
              <w:rPr>
                <w:rFonts w:cstheme="minorHAnsi"/>
                <w:sz w:val="20"/>
                <w:szCs w:val="20"/>
              </w:rPr>
              <w:t>3.3.12. Cadastro do Cronograma de Desembolso e da Programação Financeira da Receita contendo os seguintes recursos:</w:t>
            </w:r>
          </w:p>
          <w:p w:rsidR="006726B1" w:rsidRPr="00070BE2" w:rsidRDefault="006726B1" w:rsidP="005F3F94">
            <w:pPr>
              <w:spacing w:before="60" w:after="240"/>
              <w:jc w:val="both"/>
              <w:rPr>
                <w:rFonts w:cstheme="minorHAnsi"/>
                <w:sz w:val="20"/>
                <w:szCs w:val="20"/>
              </w:rPr>
            </w:pPr>
            <w:r w:rsidRPr="00070BE2">
              <w:rPr>
                <w:rFonts w:cstheme="minorHAnsi"/>
                <w:sz w:val="20"/>
                <w:szCs w:val="20"/>
              </w:rPr>
              <w:t>3.3.12.1. Configuração do cronograma mensal de desembolso por percentual na fonte de recurso, ou por percentual/valor na previsão inicial da despesa;</w:t>
            </w:r>
          </w:p>
          <w:p w:rsidR="006726B1" w:rsidRPr="00070BE2" w:rsidRDefault="006726B1" w:rsidP="005F3F94">
            <w:pPr>
              <w:spacing w:before="60" w:after="240"/>
              <w:jc w:val="both"/>
              <w:rPr>
                <w:rFonts w:cstheme="minorHAnsi"/>
                <w:sz w:val="20"/>
                <w:szCs w:val="20"/>
              </w:rPr>
            </w:pPr>
            <w:r w:rsidRPr="00070BE2">
              <w:rPr>
                <w:rFonts w:cstheme="minorHAnsi"/>
                <w:sz w:val="20"/>
                <w:szCs w:val="20"/>
              </w:rPr>
              <w:t>3.3.12.2. Configuração da programação financeira mensal por percentual ou valor com opção de rateio automatizado do percentual em 12 meses;</w:t>
            </w:r>
          </w:p>
          <w:p w:rsidR="006726B1" w:rsidRPr="00070BE2" w:rsidRDefault="006726B1" w:rsidP="005F3F94">
            <w:pPr>
              <w:spacing w:before="60" w:after="240"/>
              <w:jc w:val="both"/>
              <w:rPr>
                <w:rFonts w:cstheme="minorHAnsi"/>
                <w:sz w:val="20"/>
                <w:szCs w:val="20"/>
              </w:rPr>
            </w:pPr>
            <w:r w:rsidRPr="00070BE2">
              <w:rPr>
                <w:rFonts w:cstheme="minorHAnsi"/>
                <w:sz w:val="20"/>
                <w:szCs w:val="20"/>
              </w:rPr>
              <w:t>3.3.12.3. Cópia automática dos percentuais aplicados no exercício anterior;</w:t>
            </w:r>
          </w:p>
          <w:p w:rsidR="006726B1" w:rsidRPr="00070BE2" w:rsidRDefault="006726B1" w:rsidP="005F3F94">
            <w:pPr>
              <w:spacing w:before="60" w:after="240"/>
              <w:jc w:val="both"/>
              <w:rPr>
                <w:rFonts w:cstheme="minorHAnsi"/>
                <w:sz w:val="20"/>
                <w:szCs w:val="20"/>
              </w:rPr>
            </w:pPr>
            <w:r w:rsidRPr="00070BE2">
              <w:rPr>
                <w:rFonts w:cstheme="minorHAnsi"/>
                <w:sz w:val="20"/>
                <w:szCs w:val="20"/>
              </w:rPr>
              <w:t>3.3.12.4. Cálculo automatizado da programação financeira de todas as receitas com base no percentual aplicado;</w:t>
            </w:r>
          </w:p>
          <w:p w:rsidR="006726B1" w:rsidRPr="00070BE2" w:rsidRDefault="006726B1" w:rsidP="005F3F94">
            <w:pPr>
              <w:spacing w:before="60" w:after="240"/>
              <w:jc w:val="both"/>
              <w:rPr>
                <w:rFonts w:cstheme="minorHAnsi"/>
                <w:sz w:val="20"/>
                <w:szCs w:val="20"/>
              </w:rPr>
            </w:pPr>
            <w:r w:rsidRPr="00070BE2">
              <w:rPr>
                <w:rFonts w:cstheme="minorHAnsi"/>
                <w:sz w:val="20"/>
                <w:szCs w:val="20"/>
              </w:rPr>
              <w:lastRenderedPageBreak/>
              <w:t>3.3.13. Emitir o relatório consolidado do cronograma por cotas da despesa por período mensal, bimestral, trimestral e semestral, com ordenação por fonte de recurso, natureza de despesa e por conta de despesa, demonstrando a despesa prevista, atualizada e realizada;</w:t>
            </w:r>
          </w:p>
          <w:p w:rsidR="006726B1" w:rsidRPr="00070BE2" w:rsidRDefault="006726B1" w:rsidP="005F3F94">
            <w:pPr>
              <w:spacing w:before="60" w:after="240"/>
              <w:jc w:val="both"/>
              <w:rPr>
                <w:rFonts w:cstheme="minorHAnsi"/>
                <w:sz w:val="20"/>
                <w:szCs w:val="20"/>
              </w:rPr>
            </w:pPr>
            <w:r w:rsidRPr="00070BE2">
              <w:rPr>
                <w:rFonts w:cstheme="minorHAnsi"/>
                <w:sz w:val="20"/>
                <w:szCs w:val="20"/>
              </w:rPr>
              <w:t>3.3.14. Emitir o relatório consolidado da programação financeira da receita por período mensal e bimestral, com ordenação por fonte de recurso, conta de receita, categoria econômica e com resumo geral, demonstrando a receita prevista, atualizada e realizada;</w:t>
            </w:r>
          </w:p>
          <w:p w:rsidR="006726B1" w:rsidRPr="00070BE2" w:rsidRDefault="006726B1" w:rsidP="005F3F94">
            <w:pPr>
              <w:spacing w:before="60" w:after="240"/>
              <w:jc w:val="both"/>
              <w:rPr>
                <w:rFonts w:cstheme="minorHAnsi"/>
                <w:sz w:val="20"/>
                <w:szCs w:val="20"/>
              </w:rPr>
            </w:pPr>
            <w:r w:rsidRPr="00070BE2">
              <w:rPr>
                <w:rFonts w:cstheme="minorHAnsi"/>
                <w:sz w:val="20"/>
                <w:szCs w:val="20"/>
              </w:rPr>
              <w:t>3.3.15. Possuir a Projeção da receita orçamentária em atendimento ao artigo 12 da LRF, onde a funcionalidade permite:</w:t>
            </w:r>
          </w:p>
          <w:p w:rsidR="006726B1" w:rsidRPr="00070BE2" w:rsidRDefault="006726B1" w:rsidP="005F3F94">
            <w:pPr>
              <w:spacing w:before="60" w:after="240"/>
              <w:jc w:val="both"/>
              <w:rPr>
                <w:rFonts w:cstheme="minorHAnsi"/>
                <w:sz w:val="20"/>
                <w:szCs w:val="20"/>
              </w:rPr>
            </w:pPr>
            <w:r w:rsidRPr="00070BE2">
              <w:rPr>
                <w:rFonts w:cstheme="minorHAnsi"/>
                <w:sz w:val="20"/>
                <w:szCs w:val="20"/>
              </w:rPr>
              <w:t>3.3.15.1. Configurar o método de cálculo desejado para cada conta de receita: por mínimos quadrados ou índice;</w:t>
            </w:r>
          </w:p>
          <w:p w:rsidR="006726B1" w:rsidRPr="00070BE2" w:rsidRDefault="006726B1" w:rsidP="005F3F94">
            <w:pPr>
              <w:spacing w:before="60" w:after="240"/>
              <w:jc w:val="both"/>
              <w:rPr>
                <w:rFonts w:cstheme="minorHAnsi"/>
                <w:sz w:val="20"/>
                <w:szCs w:val="20"/>
              </w:rPr>
            </w:pPr>
            <w:r w:rsidRPr="00070BE2">
              <w:rPr>
                <w:rFonts w:cstheme="minorHAnsi"/>
                <w:sz w:val="20"/>
                <w:szCs w:val="20"/>
              </w:rPr>
              <w:t>3.3.15.2. Parametrização livre dos exercícios a serem considerados na projeção;</w:t>
            </w:r>
          </w:p>
          <w:p w:rsidR="006726B1" w:rsidRPr="00070BE2" w:rsidRDefault="006726B1" w:rsidP="005F3F94">
            <w:pPr>
              <w:spacing w:before="60" w:after="240"/>
              <w:jc w:val="both"/>
              <w:rPr>
                <w:rFonts w:cstheme="minorHAnsi"/>
                <w:sz w:val="20"/>
                <w:szCs w:val="20"/>
              </w:rPr>
            </w:pPr>
            <w:r w:rsidRPr="00070BE2">
              <w:rPr>
                <w:rFonts w:cstheme="minorHAnsi"/>
                <w:sz w:val="20"/>
                <w:szCs w:val="20"/>
              </w:rPr>
              <w:t>3.3.15.3. Carregamento automático das receitas e exercícios considerados na projeção;</w:t>
            </w:r>
          </w:p>
          <w:p w:rsidR="006726B1" w:rsidRPr="00070BE2" w:rsidRDefault="006726B1" w:rsidP="005F3F94">
            <w:pPr>
              <w:spacing w:before="60" w:after="240"/>
              <w:jc w:val="both"/>
              <w:rPr>
                <w:rFonts w:cstheme="minorHAnsi"/>
                <w:sz w:val="20"/>
                <w:szCs w:val="20"/>
              </w:rPr>
            </w:pPr>
            <w:r w:rsidRPr="00070BE2">
              <w:rPr>
                <w:rFonts w:cstheme="minorHAnsi"/>
                <w:sz w:val="20"/>
                <w:szCs w:val="20"/>
              </w:rPr>
              <w:t>3.3.15.4. Projeção automatizada das receitas para os próximos exercícios, aplicando os métodos configurados;</w:t>
            </w:r>
          </w:p>
          <w:p w:rsidR="006726B1" w:rsidRPr="00070BE2" w:rsidRDefault="006726B1" w:rsidP="005F3F94">
            <w:pPr>
              <w:spacing w:before="60" w:after="240"/>
              <w:jc w:val="both"/>
              <w:rPr>
                <w:rFonts w:cstheme="minorHAnsi"/>
                <w:sz w:val="20"/>
                <w:szCs w:val="20"/>
              </w:rPr>
            </w:pPr>
            <w:r w:rsidRPr="00070BE2">
              <w:rPr>
                <w:rFonts w:cstheme="minorHAnsi"/>
                <w:sz w:val="20"/>
                <w:szCs w:val="20"/>
              </w:rPr>
              <w:t>3.3.15.5. Exportação dos dados para Excel;</w:t>
            </w:r>
          </w:p>
          <w:p w:rsidR="006726B1" w:rsidRPr="00070BE2" w:rsidRDefault="006726B1" w:rsidP="005F3F94">
            <w:pPr>
              <w:spacing w:before="60" w:after="240"/>
              <w:jc w:val="both"/>
              <w:rPr>
                <w:rFonts w:cstheme="minorHAnsi"/>
                <w:sz w:val="20"/>
                <w:szCs w:val="20"/>
              </w:rPr>
            </w:pPr>
            <w:r w:rsidRPr="00070BE2">
              <w:rPr>
                <w:rFonts w:cstheme="minorHAnsi"/>
                <w:sz w:val="20"/>
                <w:szCs w:val="20"/>
              </w:rPr>
              <w:t>3.3.15.6. Opção de backup e restauração dos dados;</w:t>
            </w:r>
          </w:p>
          <w:p w:rsidR="006726B1" w:rsidRPr="00070BE2" w:rsidRDefault="006726B1" w:rsidP="005F3F94">
            <w:pPr>
              <w:spacing w:before="60" w:after="240"/>
              <w:jc w:val="both"/>
              <w:rPr>
                <w:rFonts w:cstheme="minorHAnsi"/>
                <w:sz w:val="20"/>
                <w:szCs w:val="20"/>
              </w:rPr>
            </w:pPr>
            <w:r w:rsidRPr="00070BE2">
              <w:rPr>
                <w:rFonts w:cstheme="minorHAnsi"/>
                <w:sz w:val="20"/>
                <w:szCs w:val="20"/>
              </w:rPr>
              <w:t>3.3.16. Cadastrar o valor previsto de transferência financeira de ingresso e egresso, vinculando a entidade e a configuração contábil;</w:t>
            </w:r>
          </w:p>
          <w:p w:rsidR="006726B1" w:rsidRPr="00070BE2" w:rsidRDefault="006726B1" w:rsidP="005F3F94">
            <w:pPr>
              <w:spacing w:before="60" w:after="240"/>
              <w:jc w:val="both"/>
              <w:rPr>
                <w:rFonts w:cstheme="minorHAnsi"/>
                <w:sz w:val="20"/>
                <w:szCs w:val="20"/>
              </w:rPr>
            </w:pPr>
            <w:r w:rsidRPr="00070BE2">
              <w:rPr>
                <w:rFonts w:cstheme="minorHAnsi"/>
                <w:sz w:val="20"/>
                <w:szCs w:val="20"/>
              </w:rPr>
              <w:t>3.3.17. Processo de validação de proposta orçamentária, habilitando para execução somente depois de liberado o processo;</w:t>
            </w:r>
          </w:p>
          <w:p w:rsidR="006726B1" w:rsidRPr="00070BE2" w:rsidRDefault="006726B1" w:rsidP="005F3F94">
            <w:pPr>
              <w:spacing w:before="60" w:after="240"/>
              <w:jc w:val="both"/>
              <w:rPr>
                <w:rFonts w:cstheme="minorHAnsi"/>
                <w:b/>
                <w:sz w:val="20"/>
                <w:szCs w:val="20"/>
              </w:rPr>
            </w:pPr>
            <w:r w:rsidRPr="00070BE2">
              <w:rPr>
                <w:rFonts w:cstheme="minorHAnsi"/>
                <w:b/>
                <w:sz w:val="20"/>
                <w:szCs w:val="20"/>
              </w:rPr>
              <w:t>3.4. Execução da Despesa e Controle de Fornecedores</w:t>
            </w:r>
          </w:p>
          <w:p w:rsidR="006726B1" w:rsidRPr="00070BE2" w:rsidRDefault="006726B1" w:rsidP="005F3F94">
            <w:pPr>
              <w:spacing w:before="60" w:after="240"/>
              <w:jc w:val="both"/>
              <w:rPr>
                <w:rFonts w:cstheme="minorHAnsi"/>
                <w:sz w:val="20"/>
                <w:szCs w:val="20"/>
              </w:rPr>
            </w:pPr>
            <w:r w:rsidRPr="00070BE2">
              <w:rPr>
                <w:rFonts w:cstheme="minorHAnsi"/>
                <w:sz w:val="20"/>
                <w:szCs w:val="20"/>
              </w:rPr>
              <w:t xml:space="preserve">3.4.1. Controle orçamentário da despesa através de liberação mensal, onde podem ser configurados grupos de liberação por órgão, unidade, função, </w:t>
            </w:r>
            <w:proofErr w:type="spellStart"/>
            <w:r w:rsidRPr="00070BE2">
              <w:rPr>
                <w:rFonts w:cstheme="minorHAnsi"/>
                <w:sz w:val="20"/>
                <w:szCs w:val="20"/>
              </w:rPr>
              <w:t>subfunção</w:t>
            </w:r>
            <w:proofErr w:type="spellEnd"/>
            <w:r w:rsidRPr="00070BE2">
              <w:rPr>
                <w:rFonts w:cstheme="minorHAnsi"/>
                <w:sz w:val="20"/>
                <w:szCs w:val="20"/>
              </w:rPr>
              <w:t>, programa, projeto/atividade, fonte de recurso e natureza de despesa, sendo possível informar o percentual de liberação para cada mês;</w:t>
            </w:r>
          </w:p>
          <w:p w:rsidR="006726B1" w:rsidRPr="00070BE2" w:rsidRDefault="006726B1" w:rsidP="005F3F94">
            <w:pPr>
              <w:spacing w:before="60" w:after="240"/>
              <w:jc w:val="both"/>
              <w:rPr>
                <w:rFonts w:cstheme="minorHAnsi"/>
                <w:sz w:val="20"/>
                <w:szCs w:val="20"/>
              </w:rPr>
            </w:pPr>
            <w:r w:rsidRPr="00070BE2">
              <w:rPr>
                <w:rFonts w:cstheme="minorHAnsi"/>
                <w:sz w:val="20"/>
                <w:szCs w:val="20"/>
              </w:rPr>
              <w:t>3.4.2. Controlar na execução orçamentária os números de liberações criados, não permitindo a execução sem a devida liberação informada;</w:t>
            </w:r>
          </w:p>
          <w:p w:rsidR="006726B1" w:rsidRPr="00070BE2" w:rsidRDefault="006726B1" w:rsidP="005F3F94">
            <w:pPr>
              <w:spacing w:before="60" w:after="240"/>
              <w:jc w:val="both"/>
              <w:rPr>
                <w:rFonts w:cstheme="minorHAnsi"/>
                <w:sz w:val="20"/>
                <w:szCs w:val="20"/>
              </w:rPr>
            </w:pPr>
            <w:r w:rsidRPr="00070BE2">
              <w:rPr>
                <w:rFonts w:cstheme="minorHAnsi"/>
                <w:sz w:val="20"/>
                <w:szCs w:val="20"/>
              </w:rPr>
              <w:t xml:space="preserve">3.4.3. Emissão do demonstrativo do orçamento criança por órgão e unidade, fonte de recurso, função e </w:t>
            </w:r>
            <w:proofErr w:type="spellStart"/>
            <w:r w:rsidRPr="00070BE2">
              <w:rPr>
                <w:rFonts w:cstheme="minorHAnsi"/>
                <w:sz w:val="20"/>
                <w:szCs w:val="20"/>
              </w:rPr>
              <w:t>subfunção</w:t>
            </w:r>
            <w:proofErr w:type="spellEnd"/>
            <w:r w:rsidRPr="00070BE2">
              <w:rPr>
                <w:rFonts w:cstheme="minorHAnsi"/>
                <w:sz w:val="20"/>
                <w:szCs w:val="20"/>
              </w:rPr>
              <w:t xml:space="preserve"> e projeto/atividade;</w:t>
            </w:r>
          </w:p>
          <w:p w:rsidR="006726B1" w:rsidRPr="00070BE2" w:rsidRDefault="006726B1" w:rsidP="005F3F94">
            <w:pPr>
              <w:spacing w:before="60" w:after="240"/>
              <w:jc w:val="both"/>
              <w:rPr>
                <w:rFonts w:cstheme="minorHAnsi"/>
                <w:sz w:val="20"/>
                <w:szCs w:val="20"/>
              </w:rPr>
            </w:pPr>
            <w:r w:rsidRPr="00070BE2">
              <w:rPr>
                <w:rFonts w:cstheme="minorHAnsi"/>
                <w:sz w:val="20"/>
                <w:szCs w:val="20"/>
              </w:rPr>
              <w:t>3.4.4. Cadastro de tipos de documentos configurando a exigibilidade de cada um para as diversas fases da despesa, podendo, em caso de o fornecedor não possuir os certificados de regularidade, ignorar, emitir aviso ou impedir:</w:t>
            </w:r>
          </w:p>
          <w:p w:rsidR="006726B1" w:rsidRPr="00070BE2" w:rsidRDefault="006726B1" w:rsidP="005F3F94">
            <w:pPr>
              <w:spacing w:before="60" w:after="240"/>
              <w:jc w:val="both"/>
              <w:rPr>
                <w:rFonts w:cstheme="minorHAnsi"/>
                <w:sz w:val="20"/>
                <w:szCs w:val="20"/>
              </w:rPr>
            </w:pPr>
            <w:r w:rsidRPr="00070BE2">
              <w:rPr>
                <w:rFonts w:cstheme="minorHAnsi"/>
                <w:sz w:val="20"/>
                <w:szCs w:val="20"/>
              </w:rPr>
              <w:lastRenderedPageBreak/>
              <w:t>3.4.4.1. A apuração da licitação;</w:t>
            </w:r>
          </w:p>
          <w:p w:rsidR="006726B1" w:rsidRPr="00070BE2" w:rsidRDefault="006726B1" w:rsidP="005F3F94">
            <w:pPr>
              <w:spacing w:before="60" w:after="240"/>
              <w:jc w:val="both"/>
              <w:rPr>
                <w:rFonts w:cstheme="minorHAnsi"/>
                <w:sz w:val="20"/>
                <w:szCs w:val="20"/>
              </w:rPr>
            </w:pPr>
            <w:r w:rsidRPr="00070BE2">
              <w:rPr>
                <w:rFonts w:cstheme="minorHAnsi"/>
                <w:sz w:val="20"/>
                <w:szCs w:val="20"/>
              </w:rPr>
              <w:t>3.4.4.2. Homologação da licitação;</w:t>
            </w:r>
          </w:p>
          <w:p w:rsidR="006726B1" w:rsidRPr="00070BE2" w:rsidRDefault="006726B1" w:rsidP="005F3F94">
            <w:pPr>
              <w:spacing w:before="60" w:after="240"/>
              <w:jc w:val="both"/>
              <w:rPr>
                <w:rFonts w:cstheme="minorHAnsi"/>
                <w:sz w:val="20"/>
                <w:szCs w:val="20"/>
              </w:rPr>
            </w:pPr>
            <w:r w:rsidRPr="00070BE2">
              <w:rPr>
                <w:rFonts w:cstheme="minorHAnsi"/>
                <w:sz w:val="20"/>
                <w:szCs w:val="20"/>
              </w:rPr>
              <w:t>3.4.4.3. Estabelecimento do contrato;</w:t>
            </w:r>
          </w:p>
          <w:p w:rsidR="006726B1" w:rsidRPr="00070BE2" w:rsidRDefault="006726B1" w:rsidP="005F3F94">
            <w:pPr>
              <w:spacing w:before="60" w:after="240"/>
              <w:jc w:val="both"/>
              <w:rPr>
                <w:rFonts w:cstheme="minorHAnsi"/>
                <w:sz w:val="20"/>
                <w:szCs w:val="20"/>
              </w:rPr>
            </w:pPr>
            <w:r w:rsidRPr="00070BE2">
              <w:rPr>
                <w:rFonts w:cstheme="minorHAnsi"/>
                <w:sz w:val="20"/>
                <w:szCs w:val="20"/>
              </w:rPr>
              <w:t>3.4.4.4. Requisição de compra;</w:t>
            </w:r>
          </w:p>
          <w:p w:rsidR="006726B1" w:rsidRPr="00070BE2" w:rsidRDefault="006726B1" w:rsidP="005F3F94">
            <w:pPr>
              <w:spacing w:before="60" w:after="240"/>
              <w:jc w:val="both"/>
              <w:rPr>
                <w:rFonts w:cstheme="minorHAnsi"/>
                <w:sz w:val="20"/>
                <w:szCs w:val="20"/>
              </w:rPr>
            </w:pPr>
            <w:r w:rsidRPr="00070BE2">
              <w:rPr>
                <w:rFonts w:cstheme="minorHAnsi"/>
                <w:sz w:val="20"/>
                <w:szCs w:val="20"/>
              </w:rPr>
              <w:t>3.4.4.5. Requisição de empenho;</w:t>
            </w:r>
          </w:p>
          <w:p w:rsidR="006726B1" w:rsidRPr="00070BE2" w:rsidRDefault="006726B1" w:rsidP="005F3F94">
            <w:pPr>
              <w:spacing w:before="60" w:after="240"/>
              <w:jc w:val="both"/>
              <w:rPr>
                <w:rFonts w:cstheme="minorHAnsi"/>
                <w:sz w:val="20"/>
                <w:szCs w:val="20"/>
              </w:rPr>
            </w:pPr>
            <w:r w:rsidRPr="00070BE2">
              <w:rPr>
                <w:rFonts w:cstheme="minorHAnsi"/>
                <w:sz w:val="20"/>
                <w:szCs w:val="20"/>
              </w:rPr>
              <w:t>3.4.4.6. Empenho;</w:t>
            </w:r>
          </w:p>
          <w:p w:rsidR="006726B1" w:rsidRPr="00070BE2" w:rsidRDefault="006726B1" w:rsidP="005F3F94">
            <w:pPr>
              <w:spacing w:before="60" w:after="240"/>
              <w:jc w:val="both"/>
              <w:rPr>
                <w:rFonts w:cstheme="minorHAnsi"/>
                <w:sz w:val="20"/>
                <w:szCs w:val="20"/>
              </w:rPr>
            </w:pPr>
            <w:r w:rsidRPr="00070BE2">
              <w:rPr>
                <w:rFonts w:cstheme="minorHAnsi"/>
                <w:sz w:val="20"/>
                <w:szCs w:val="20"/>
              </w:rPr>
              <w:t>3.4.4.7. Liquidação;</w:t>
            </w:r>
          </w:p>
          <w:p w:rsidR="006726B1" w:rsidRPr="00070BE2" w:rsidRDefault="006726B1" w:rsidP="005F3F94">
            <w:pPr>
              <w:spacing w:before="60" w:after="240"/>
              <w:jc w:val="both"/>
              <w:rPr>
                <w:rFonts w:cstheme="minorHAnsi"/>
                <w:sz w:val="20"/>
                <w:szCs w:val="20"/>
              </w:rPr>
            </w:pPr>
            <w:r w:rsidRPr="00070BE2">
              <w:rPr>
                <w:rFonts w:cstheme="minorHAnsi"/>
                <w:sz w:val="20"/>
                <w:szCs w:val="20"/>
              </w:rPr>
              <w:t>3.4.4.8. Previsão de pagamento;</w:t>
            </w:r>
          </w:p>
          <w:p w:rsidR="006726B1" w:rsidRPr="00070BE2" w:rsidRDefault="006726B1" w:rsidP="005F3F94">
            <w:pPr>
              <w:spacing w:before="60" w:after="240"/>
              <w:jc w:val="both"/>
              <w:rPr>
                <w:rFonts w:cstheme="minorHAnsi"/>
                <w:sz w:val="20"/>
                <w:szCs w:val="20"/>
              </w:rPr>
            </w:pPr>
            <w:r w:rsidRPr="00070BE2">
              <w:rPr>
                <w:rFonts w:cstheme="minorHAnsi"/>
                <w:sz w:val="20"/>
                <w:szCs w:val="20"/>
              </w:rPr>
              <w:t>3.4.4.9. Pagamento;</w:t>
            </w:r>
          </w:p>
          <w:p w:rsidR="006726B1" w:rsidRPr="00070BE2" w:rsidRDefault="006726B1" w:rsidP="005F3F94">
            <w:pPr>
              <w:spacing w:before="60" w:after="240"/>
              <w:jc w:val="both"/>
              <w:rPr>
                <w:rFonts w:cstheme="minorHAnsi"/>
                <w:sz w:val="20"/>
                <w:szCs w:val="20"/>
              </w:rPr>
            </w:pPr>
            <w:r w:rsidRPr="00070BE2">
              <w:rPr>
                <w:rFonts w:cstheme="minorHAnsi"/>
                <w:sz w:val="20"/>
                <w:szCs w:val="20"/>
              </w:rPr>
              <w:t>3.4.5. Os documentos emitidos pelo sistema, como Empenho, Liquidação e Ordem de Pagamento, devem permitir a impressão de assinaturas digitais ou eletrônicas qualificadas do responsável;</w:t>
            </w:r>
          </w:p>
          <w:p w:rsidR="006726B1" w:rsidRPr="00070BE2" w:rsidRDefault="006726B1" w:rsidP="005F3F94">
            <w:pPr>
              <w:spacing w:before="60" w:after="240"/>
              <w:jc w:val="both"/>
              <w:rPr>
                <w:rFonts w:cstheme="minorHAnsi"/>
                <w:sz w:val="20"/>
                <w:szCs w:val="20"/>
              </w:rPr>
            </w:pPr>
            <w:r w:rsidRPr="00070BE2">
              <w:rPr>
                <w:rFonts w:cstheme="minorHAnsi"/>
                <w:sz w:val="20"/>
                <w:szCs w:val="20"/>
              </w:rPr>
              <w:t>3.4.6. Configuração de assinaturas por formulário (Nota de Empenho, Nota de Liquidação, Nota de Pagamento, etc.);</w:t>
            </w:r>
          </w:p>
          <w:p w:rsidR="006726B1" w:rsidRPr="00070BE2" w:rsidRDefault="006726B1" w:rsidP="005F3F94">
            <w:pPr>
              <w:spacing w:before="60" w:after="240"/>
              <w:jc w:val="both"/>
              <w:rPr>
                <w:rFonts w:cstheme="minorHAnsi"/>
                <w:sz w:val="20"/>
                <w:szCs w:val="20"/>
              </w:rPr>
            </w:pPr>
            <w:r w:rsidRPr="00070BE2">
              <w:rPr>
                <w:rFonts w:cstheme="minorHAnsi"/>
                <w:sz w:val="20"/>
                <w:szCs w:val="20"/>
              </w:rPr>
              <w:t>3.4.7. Parametrização de assinaturas por unidade orçamentária nas notas de empenho, liquidação, pagamentos e seus respectivos estornos;</w:t>
            </w:r>
          </w:p>
          <w:p w:rsidR="006726B1" w:rsidRPr="00070BE2" w:rsidRDefault="006726B1" w:rsidP="005F3F94">
            <w:pPr>
              <w:spacing w:before="60" w:after="240"/>
              <w:jc w:val="both"/>
              <w:rPr>
                <w:rFonts w:cstheme="minorHAnsi"/>
                <w:sz w:val="20"/>
                <w:szCs w:val="20"/>
              </w:rPr>
            </w:pPr>
            <w:r w:rsidRPr="00070BE2">
              <w:rPr>
                <w:rFonts w:cstheme="minorHAnsi"/>
                <w:sz w:val="20"/>
                <w:szCs w:val="20"/>
              </w:rPr>
              <w:t>3.4.8. Parametrização de Ordenador da Despesa por unidade orçamentária para vinculação automática na geração do empenho, permitindo alteração quando necessário;</w:t>
            </w:r>
          </w:p>
          <w:p w:rsidR="006726B1" w:rsidRPr="00070BE2" w:rsidRDefault="006726B1" w:rsidP="005F3F94">
            <w:pPr>
              <w:spacing w:before="60" w:after="240"/>
              <w:jc w:val="both"/>
              <w:rPr>
                <w:rFonts w:cstheme="minorHAnsi"/>
                <w:sz w:val="20"/>
                <w:szCs w:val="20"/>
              </w:rPr>
            </w:pPr>
            <w:r w:rsidRPr="00070BE2">
              <w:rPr>
                <w:rFonts w:cstheme="minorHAnsi"/>
                <w:sz w:val="20"/>
                <w:szCs w:val="20"/>
              </w:rPr>
              <w:t xml:space="preserve">3.4.9. Editor de documentos que permite criar documentos com texto padrão, mesclando as informações que correspondem ao processo através de </w:t>
            </w:r>
            <w:proofErr w:type="spellStart"/>
            <w:r w:rsidRPr="00070BE2">
              <w:rPr>
                <w:rFonts w:cstheme="minorHAnsi"/>
                <w:sz w:val="20"/>
                <w:szCs w:val="20"/>
              </w:rPr>
              <w:t>Tags</w:t>
            </w:r>
            <w:proofErr w:type="spellEnd"/>
            <w:r w:rsidRPr="00070BE2">
              <w:rPr>
                <w:rFonts w:cstheme="minorHAnsi"/>
                <w:sz w:val="20"/>
                <w:szCs w:val="20"/>
              </w:rPr>
              <w:t>;</w:t>
            </w:r>
          </w:p>
          <w:p w:rsidR="006726B1" w:rsidRPr="00070BE2" w:rsidRDefault="006726B1" w:rsidP="005F3F94">
            <w:pPr>
              <w:spacing w:before="60" w:after="240"/>
              <w:jc w:val="both"/>
              <w:rPr>
                <w:rFonts w:cstheme="minorHAnsi"/>
                <w:sz w:val="20"/>
                <w:szCs w:val="20"/>
              </w:rPr>
            </w:pPr>
            <w:r w:rsidRPr="00070BE2">
              <w:rPr>
                <w:rFonts w:cstheme="minorHAnsi"/>
                <w:sz w:val="20"/>
                <w:szCs w:val="20"/>
              </w:rPr>
              <w:t xml:space="preserve">3.4.10. Cadastro único de fornecedores, integrado com o cadastro único de pessoas, compartilhado com contabilidade, licitação, compras, tributação, protocolo, patrimônio e frotas, com possibilidade de integração via </w:t>
            </w:r>
            <w:proofErr w:type="spellStart"/>
            <w:r w:rsidRPr="00070BE2">
              <w:rPr>
                <w:rFonts w:cstheme="minorHAnsi"/>
                <w:sz w:val="20"/>
                <w:szCs w:val="20"/>
              </w:rPr>
              <w:t>APIs</w:t>
            </w:r>
            <w:proofErr w:type="spellEnd"/>
            <w:r w:rsidRPr="00070BE2">
              <w:rPr>
                <w:rFonts w:cstheme="minorHAnsi"/>
                <w:sz w:val="20"/>
                <w:szCs w:val="20"/>
              </w:rPr>
              <w:t xml:space="preserve"> </w:t>
            </w:r>
            <w:proofErr w:type="spellStart"/>
            <w:r w:rsidRPr="00070BE2">
              <w:rPr>
                <w:rFonts w:cstheme="minorHAnsi"/>
                <w:sz w:val="20"/>
                <w:szCs w:val="20"/>
              </w:rPr>
              <w:t>RESTful</w:t>
            </w:r>
            <w:proofErr w:type="spellEnd"/>
            <w:r w:rsidRPr="00070BE2">
              <w:rPr>
                <w:rFonts w:cstheme="minorHAnsi"/>
                <w:sz w:val="20"/>
                <w:szCs w:val="20"/>
              </w:rPr>
              <w:t xml:space="preserve"> documentadas (padrão Open API);</w:t>
            </w:r>
          </w:p>
          <w:p w:rsidR="006726B1" w:rsidRPr="00070BE2" w:rsidRDefault="006726B1" w:rsidP="005F3F94">
            <w:pPr>
              <w:spacing w:before="60" w:after="240"/>
              <w:jc w:val="both"/>
              <w:rPr>
                <w:rFonts w:cstheme="minorHAnsi"/>
                <w:sz w:val="20"/>
                <w:szCs w:val="20"/>
              </w:rPr>
            </w:pPr>
            <w:r w:rsidRPr="00070BE2">
              <w:rPr>
                <w:rFonts w:cstheme="minorHAnsi"/>
                <w:sz w:val="20"/>
                <w:szCs w:val="20"/>
              </w:rPr>
              <w:t>3.4.11. Controle de vencimento dos documentos/certidões dos fornecedores;</w:t>
            </w:r>
          </w:p>
          <w:p w:rsidR="006726B1" w:rsidRPr="00070BE2" w:rsidRDefault="006726B1" w:rsidP="005F3F94">
            <w:pPr>
              <w:spacing w:before="60" w:after="240"/>
              <w:jc w:val="both"/>
              <w:rPr>
                <w:rFonts w:cstheme="minorHAnsi"/>
                <w:sz w:val="20"/>
                <w:szCs w:val="20"/>
              </w:rPr>
            </w:pPr>
            <w:r w:rsidRPr="00070BE2">
              <w:rPr>
                <w:rFonts w:cstheme="minorHAnsi"/>
                <w:sz w:val="20"/>
                <w:szCs w:val="20"/>
              </w:rPr>
              <w:t>3.4.12. Cadastro de ocorrências por fornecedores com controle de restrição;</w:t>
            </w:r>
          </w:p>
          <w:p w:rsidR="006726B1" w:rsidRPr="00070BE2" w:rsidRDefault="006726B1" w:rsidP="005F3F94">
            <w:pPr>
              <w:spacing w:before="60" w:after="240"/>
              <w:jc w:val="both"/>
              <w:rPr>
                <w:rFonts w:cstheme="minorHAnsi"/>
                <w:sz w:val="20"/>
                <w:szCs w:val="20"/>
              </w:rPr>
            </w:pPr>
            <w:r w:rsidRPr="00070BE2">
              <w:rPr>
                <w:rFonts w:cstheme="minorHAnsi"/>
                <w:sz w:val="20"/>
                <w:szCs w:val="20"/>
              </w:rPr>
              <w:t>3.4.13. Controle cronológico de data e numeração única na execução orçamentária, onde este número deverá ser gerado no momento da gravação, sem processo de renumerar conforme orientação da IN 89/2013 do TCE/PR, não permitindo lançamentos retroativos;</w:t>
            </w:r>
          </w:p>
          <w:p w:rsidR="006726B1" w:rsidRPr="00070BE2" w:rsidRDefault="006726B1" w:rsidP="005F3F94">
            <w:pPr>
              <w:spacing w:before="60" w:after="240"/>
              <w:jc w:val="both"/>
              <w:rPr>
                <w:rFonts w:cstheme="minorHAnsi"/>
                <w:sz w:val="20"/>
                <w:szCs w:val="20"/>
              </w:rPr>
            </w:pPr>
            <w:r w:rsidRPr="00070BE2">
              <w:rPr>
                <w:rFonts w:cstheme="minorHAnsi"/>
                <w:sz w:val="20"/>
                <w:szCs w:val="20"/>
              </w:rPr>
              <w:t>3.4.14. Controle rigoroso do saldo da dotação, permitindo empenhar dentro do limite previsto/atualizado;</w:t>
            </w:r>
          </w:p>
          <w:p w:rsidR="006726B1" w:rsidRPr="00070BE2" w:rsidRDefault="006726B1" w:rsidP="005F3F94">
            <w:pPr>
              <w:spacing w:before="60" w:after="240"/>
              <w:jc w:val="both"/>
              <w:rPr>
                <w:rFonts w:cstheme="minorHAnsi"/>
                <w:sz w:val="20"/>
                <w:szCs w:val="20"/>
              </w:rPr>
            </w:pPr>
            <w:r w:rsidRPr="00070BE2">
              <w:rPr>
                <w:rFonts w:cstheme="minorHAnsi"/>
                <w:sz w:val="20"/>
                <w:szCs w:val="20"/>
              </w:rPr>
              <w:lastRenderedPageBreak/>
              <w:t>3.4.15. Geração automatizada do empenho integrada ao sistema de licitação através do número da requisição;</w:t>
            </w:r>
          </w:p>
          <w:p w:rsidR="006726B1" w:rsidRPr="00070BE2" w:rsidRDefault="006726B1" w:rsidP="005F3F94">
            <w:pPr>
              <w:spacing w:before="60" w:after="240"/>
              <w:jc w:val="both"/>
              <w:rPr>
                <w:rFonts w:cstheme="minorHAnsi"/>
                <w:sz w:val="20"/>
                <w:szCs w:val="20"/>
              </w:rPr>
            </w:pPr>
            <w:r w:rsidRPr="00070BE2">
              <w:rPr>
                <w:rFonts w:cstheme="minorHAnsi"/>
                <w:sz w:val="20"/>
                <w:szCs w:val="20"/>
              </w:rPr>
              <w:t>3.4.16. Geração automatizada do empenho por requisição de empenho de diversas origens, permitindo seleção das requisições a empenhar;</w:t>
            </w:r>
          </w:p>
          <w:p w:rsidR="006726B1" w:rsidRPr="00070BE2" w:rsidRDefault="006726B1" w:rsidP="005F3F94">
            <w:pPr>
              <w:spacing w:before="60" w:after="240"/>
              <w:jc w:val="both"/>
              <w:rPr>
                <w:rFonts w:cstheme="minorHAnsi"/>
                <w:sz w:val="20"/>
                <w:szCs w:val="20"/>
              </w:rPr>
            </w:pPr>
            <w:r w:rsidRPr="00070BE2">
              <w:rPr>
                <w:rFonts w:cstheme="minorHAnsi"/>
                <w:sz w:val="20"/>
                <w:szCs w:val="20"/>
              </w:rPr>
              <w:t>3.4.17. Permitir que um empenho aceite várias liquidações, em documentos distintos e tabelas separadas;</w:t>
            </w:r>
          </w:p>
          <w:p w:rsidR="006726B1" w:rsidRPr="00070BE2" w:rsidRDefault="006726B1" w:rsidP="005F3F94">
            <w:pPr>
              <w:spacing w:before="60" w:after="240"/>
              <w:jc w:val="both"/>
              <w:rPr>
                <w:rFonts w:cstheme="minorHAnsi"/>
                <w:sz w:val="20"/>
                <w:szCs w:val="20"/>
              </w:rPr>
            </w:pPr>
            <w:r w:rsidRPr="00070BE2">
              <w:rPr>
                <w:rFonts w:cstheme="minorHAnsi"/>
                <w:sz w:val="20"/>
                <w:szCs w:val="20"/>
              </w:rPr>
              <w:t>3.4.18. Possibilidade de reversão de estorno de empenho;</w:t>
            </w:r>
          </w:p>
          <w:p w:rsidR="006726B1" w:rsidRPr="00070BE2" w:rsidRDefault="006726B1" w:rsidP="005F3F94">
            <w:pPr>
              <w:spacing w:before="60" w:after="240"/>
              <w:jc w:val="both"/>
              <w:rPr>
                <w:rFonts w:cstheme="minorHAnsi"/>
                <w:sz w:val="20"/>
                <w:szCs w:val="20"/>
              </w:rPr>
            </w:pPr>
            <w:r w:rsidRPr="00070BE2">
              <w:rPr>
                <w:rFonts w:cstheme="minorHAnsi"/>
                <w:sz w:val="20"/>
                <w:szCs w:val="20"/>
              </w:rPr>
              <w:t>3.4.19. Não permitir a emissão de nota de empenho para fornecedores sem a demonstração da regularidade fiscal, conforme parametrização realizada pelo usuário;</w:t>
            </w:r>
          </w:p>
          <w:p w:rsidR="006726B1" w:rsidRPr="00070BE2" w:rsidRDefault="006726B1" w:rsidP="005F3F94">
            <w:pPr>
              <w:spacing w:before="60" w:after="240"/>
              <w:jc w:val="both"/>
              <w:rPr>
                <w:rFonts w:cstheme="minorHAnsi"/>
                <w:sz w:val="20"/>
                <w:szCs w:val="20"/>
              </w:rPr>
            </w:pPr>
            <w:r w:rsidRPr="00070BE2">
              <w:rPr>
                <w:rFonts w:cstheme="minorHAnsi"/>
                <w:sz w:val="20"/>
                <w:szCs w:val="20"/>
              </w:rPr>
              <w:t>3.4.20. Não permitir o processamento (gravação) do pagamento sem que se efetive contabilmente todo o processo (empenho, liquidação e pagamento);</w:t>
            </w:r>
          </w:p>
          <w:p w:rsidR="006726B1" w:rsidRPr="00070BE2" w:rsidRDefault="006726B1" w:rsidP="005F3F94">
            <w:pPr>
              <w:spacing w:before="60" w:after="240"/>
              <w:jc w:val="both"/>
              <w:rPr>
                <w:rFonts w:cstheme="minorHAnsi"/>
                <w:sz w:val="20"/>
                <w:szCs w:val="20"/>
              </w:rPr>
            </w:pPr>
            <w:r w:rsidRPr="00070BE2">
              <w:rPr>
                <w:rFonts w:cstheme="minorHAnsi"/>
                <w:sz w:val="20"/>
                <w:szCs w:val="20"/>
              </w:rPr>
              <w:t>3.4.21. Validar no momento do pagamento se já houve a incorporação do bem no momento da liquidação; se a incorporação não foi realizada, não permitir o prosseguimento da gravação do pagamento;</w:t>
            </w:r>
          </w:p>
          <w:p w:rsidR="006726B1" w:rsidRPr="00070BE2" w:rsidRDefault="006726B1" w:rsidP="005F3F94">
            <w:pPr>
              <w:spacing w:before="60" w:after="240"/>
              <w:jc w:val="both"/>
              <w:rPr>
                <w:rFonts w:cstheme="minorHAnsi"/>
                <w:sz w:val="20"/>
                <w:szCs w:val="20"/>
              </w:rPr>
            </w:pPr>
            <w:r w:rsidRPr="00070BE2">
              <w:rPr>
                <w:rFonts w:cstheme="minorHAnsi"/>
                <w:sz w:val="20"/>
                <w:szCs w:val="20"/>
              </w:rPr>
              <w:t>3.4.22. Possibilidade de limitar empenhos sem licitação por elemento/desdobramento, com validação de avisar ou recusar no momento do empenho;</w:t>
            </w:r>
          </w:p>
          <w:p w:rsidR="006726B1" w:rsidRPr="00070BE2" w:rsidRDefault="006726B1" w:rsidP="005F3F94">
            <w:pPr>
              <w:spacing w:before="60" w:after="240"/>
              <w:jc w:val="both"/>
              <w:rPr>
                <w:rFonts w:cstheme="minorHAnsi"/>
                <w:sz w:val="20"/>
                <w:szCs w:val="20"/>
              </w:rPr>
            </w:pPr>
            <w:r w:rsidRPr="00070BE2">
              <w:rPr>
                <w:rFonts w:cstheme="minorHAnsi"/>
                <w:sz w:val="20"/>
                <w:szCs w:val="20"/>
              </w:rPr>
              <w:t>3.4.23. Permitir que uma liquidação aceite vários pagamentos, em documentos distintos e tabelas separadas;</w:t>
            </w:r>
          </w:p>
          <w:p w:rsidR="006726B1" w:rsidRPr="00070BE2" w:rsidRDefault="006726B1" w:rsidP="005F3F94">
            <w:pPr>
              <w:spacing w:before="60" w:after="240"/>
              <w:jc w:val="both"/>
              <w:rPr>
                <w:rFonts w:cstheme="minorHAnsi"/>
                <w:sz w:val="20"/>
                <w:szCs w:val="20"/>
              </w:rPr>
            </w:pPr>
            <w:r w:rsidRPr="00070BE2">
              <w:rPr>
                <w:rFonts w:cstheme="minorHAnsi"/>
                <w:sz w:val="20"/>
                <w:szCs w:val="20"/>
              </w:rPr>
              <w:t>3.4.24. Informação dos documentos fiscais nas liquidações com crítica obrigando o total dos documentos fiscais a ser o mesmo do valor da liquidação, impedindo o progresso do processo;</w:t>
            </w:r>
          </w:p>
          <w:p w:rsidR="006726B1" w:rsidRPr="00070BE2" w:rsidRDefault="006726B1" w:rsidP="005F3F94">
            <w:pPr>
              <w:spacing w:before="60" w:after="240"/>
              <w:jc w:val="both"/>
              <w:rPr>
                <w:rFonts w:cstheme="minorHAnsi"/>
                <w:sz w:val="20"/>
                <w:szCs w:val="20"/>
              </w:rPr>
            </w:pPr>
            <w:r w:rsidRPr="00070BE2">
              <w:rPr>
                <w:rFonts w:cstheme="minorHAnsi"/>
                <w:sz w:val="20"/>
                <w:szCs w:val="20"/>
              </w:rPr>
              <w:t>3.4.25. Opção de anexar o documento fiscal na liquidação, identificar a chave de acesso ou o link de acesso ao documento;</w:t>
            </w:r>
          </w:p>
          <w:p w:rsidR="006726B1" w:rsidRPr="00070BE2" w:rsidRDefault="006726B1" w:rsidP="005F3F94">
            <w:pPr>
              <w:spacing w:before="60" w:after="240"/>
              <w:jc w:val="both"/>
              <w:rPr>
                <w:rFonts w:cstheme="minorHAnsi"/>
                <w:sz w:val="20"/>
                <w:szCs w:val="20"/>
              </w:rPr>
            </w:pPr>
            <w:r w:rsidRPr="00070BE2">
              <w:rPr>
                <w:rFonts w:cstheme="minorHAnsi"/>
                <w:sz w:val="20"/>
                <w:szCs w:val="20"/>
              </w:rPr>
              <w:t>3.4.26. Informação dos quantitativos por liquidação, com possibilidade de integração com movimento do almoxarifado;</w:t>
            </w:r>
          </w:p>
          <w:p w:rsidR="006726B1" w:rsidRPr="00070BE2" w:rsidRDefault="006726B1" w:rsidP="005F3F94">
            <w:pPr>
              <w:spacing w:before="60" w:after="240"/>
              <w:jc w:val="both"/>
              <w:rPr>
                <w:rFonts w:cstheme="minorHAnsi"/>
                <w:sz w:val="20"/>
                <w:szCs w:val="20"/>
              </w:rPr>
            </w:pPr>
            <w:r w:rsidRPr="00070BE2">
              <w:rPr>
                <w:rFonts w:cstheme="minorHAnsi"/>
                <w:sz w:val="20"/>
                <w:szCs w:val="20"/>
              </w:rPr>
              <w:t>3.4.27. Incorporação de bens e outros ativos integrados à liquidação;</w:t>
            </w:r>
          </w:p>
          <w:p w:rsidR="006726B1" w:rsidRPr="00070BE2" w:rsidRDefault="006726B1" w:rsidP="005F3F94">
            <w:pPr>
              <w:spacing w:before="60" w:after="240"/>
              <w:jc w:val="both"/>
              <w:rPr>
                <w:rFonts w:cstheme="minorHAnsi"/>
                <w:sz w:val="20"/>
                <w:szCs w:val="20"/>
              </w:rPr>
            </w:pPr>
            <w:r w:rsidRPr="00070BE2">
              <w:rPr>
                <w:rFonts w:cstheme="minorHAnsi"/>
                <w:sz w:val="20"/>
                <w:szCs w:val="20"/>
              </w:rPr>
              <w:t>3.4.28. Previsão das retenções na liquidação com efetivação e controle de saldo nos pagamentos;</w:t>
            </w:r>
          </w:p>
          <w:p w:rsidR="006726B1" w:rsidRPr="00070BE2" w:rsidRDefault="006726B1" w:rsidP="005F3F94">
            <w:pPr>
              <w:spacing w:before="60" w:after="240"/>
              <w:jc w:val="both"/>
              <w:rPr>
                <w:rFonts w:cstheme="minorHAnsi"/>
                <w:sz w:val="20"/>
                <w:szCs w:val="20"/>
              </w:rPr>
            </w:pPr>
            <w:r w:rsidRPr="00070BE2">
              <w:rPr>
                <w:rFonts w:cstheme="minorHAnsi"/>
                <w:sz w:val="20"/>
                <w:szCs w:val="20"/>
              </w:rPr>
              <w:t>3.4.29. Informação das iniciativas do PPA no empenho e liquidação para controle das metas previstas e realizadas;</w:t>
            </w:r>
          </w:p>
          <w:p w:rsidR="006726B1" w:rsidRPr="00070BE2" w:rsidRDefault="006726B1" w:rsidP="005F3F94">
            <w:pPr>
              <w:spacing w:before="60" w:after="240"/>
              <w:jc w:val="both"/>
              <w:rPr>
                <w:rFonts w:cstheme="minorHAnsi"/>
                <w:sz w:val="20"/>
                <w:szCs w:val="20"/>
              </w:rPr>
            </w:pPr>
            <w:r w:rsidRPr="00070BE2">
              <w:rPr>
                <w:rFonts w:cstheme="minorHAnsi"/>
                <w:sz w:val="20"/>
                <w:szCs w:val="20"/>
              </w:rPr>
              <w:t>3.4.30. Emitir em um mesmo arquivo as notas do processo da despesa envolvida de um determinado empenho;</w:t>
            </w:r>
          </w:p>
          <w:p w:rsidR="006726B1" w:rsidRPr="00070BE2" w:rsidRDefault="006726B1" w:rsidP="005F3F94">
            <w:pPr>
              <w:spacing w:before="60" w:after="240"/>
              <w:jc w:val="both"/>
              <w:rPr>
                <w:rFonts w:cstheme="minorHAnsi"/>
                <w:sz w:val="20"/>
                <w:szCs w:val="20"/>
              </w:rPr>
            </w:pPr>
            <w:r w:rsidRPr="00070BE2">
              <w:rPr>
                <w:rFonts w:cstheme="minorHAnsi"/>
                <w:sz w:val="20"/>
                <w:szCs w:val="20"/>
              </w:rPr>
              <w:lastRenderedPageBreak/>
              <w:t>3.4.31. Acompanhamento do empenho através de tela indicando os movimentos realizados (liquidação, pagamentos, estornos);</w:t>
            </w:r>
          </w:p>
          <w:p w:rsidR="006726B1" w:rsidRPr="00070BE2" w:rsidRDefault="006726B1" w:rsidP="005F3F94">
            <w:pPr>
              <w:spacing w:before="60" w:after="240"/>
              <w:jc w:val="both"/>
              <w:rPr>
                <w:rFonts w:cstheme="minorHAnsi"/>
                <w:sz w:val="20"/>
                <w:szCs w:val="20"/>
              </w:rPr>
            </w:pPr>
            <w:r w:rsidRPr="00070BE2">
              <w:rPr>
                <w:rFonts w:cstheme="minorHAnsi"/>
                <w:sz w:val="20"/>
                <w:szCs w:val="20"/>
              </w:rPr>
              <w:t>3.4.32. Permitir a inclusão de anexos nos processos de empenho, liquidação e pagamento;</w:t>
            </w:r>
          </w:p>
          <w:p w:rsidR="006726B1" w:rsidRPr="00070BE2" w:rsidRDefault="006726B1" w:rsidP="005F3F94">
            <w:pPr>
              <w:spacing w:before="60" w:after="240"/>
              <w:jc w:val="both"/>
              <w:rPr>
                <w:rFonts w:cstheme="minorHAnsi"/>
                <w:sz w:val="20"/>
                <w:szCs w:val="20"/>
              </w:rPr>
            </w:pPr>
            <w:r w:rsidRPr="00070BE2">
              <w:rPr>
                <w:rFonts w:cstheme="minorHAnsi"/>
                <w:sz w:val="20"/>
                <w:szCs w:val="20"/>
              </w:rPr>
              <w:t>3.4.33. Permitir busca das liquidações de diárias com ausência de anexo na lei/ato de concessão;</w:t>
            </w:r>
          </w:p>
          <w:p w:rsidR="006726B1" w:rsidRPr="00070BE2" w:rsidRDefault="006726B1" w:rsidP="005F3F94">
            <w:pPr>
              <w:spacing w:before="60" w:after="240"/>
              <w:jc w:val="both"/>
              <w:rPr>
                <w:rFonts w:cstheme="minorHAnsi"/>
                <w:sz w:val="20"/>
                <w:szCs w:val="20"/>
              </w:rPr>
            </w:pPr>
            <w:r w:rsidRPr="00070BE2">
              <w:rPr>
                <w:rFonts w:cstheme="minorHAnsi"/>
                <w:sz w:val="20"/>
                <w:szCs w:val="20"/>
              </w:rPr>
              <w:t>3.4.34. Relação da despesa líquida liquidada que demonstre em ordem sequencial de data todos os lançamentos de empenho, estorno de empenho e reversão do empenho orçamentário e de restos a pagar em determinado período. O relatório deve possuir filtros que permitam a consulta líquida da despesa sem a obrigatoriedade de informar o período;</w:t>
            </w:r>
          </w:p>
          <w:p w:rsidR="006726B1" w:rsidRPr="00070BE2" w:rsidRDefault="006726B1" w:rsidP="005F3F94">
            <w:pPr>
              <w:spacing w:before="60" w:after="240"/>
              <w:jc w:val="both"/>
              <w:rPr>
                <w:rFonts w:cstheme="minorHAnsi"/>
                <w:b/>
                <w:sz w:val="20"/>
                <w:szCs w:val="20"/>
              </w:rPr>
            </w:pPr>
            <w:r w:rsidRPr="00070BE2">
              <w:rPr>
                <w:rFonts w:cstheme="minorHAnsi"/>
                <w:b/>
                <w:sz w:val="20"/>
                <w:szCs w:val="20"/>
              </w:rPr>
              <w:t>3.5. Gestão Contábil e Encerramento</w:t>
            </w:r>
          </w:p>
          <w:p w:rsidR="006726B1" w:rsidRPr="00070BE2" w:rsidRDefault="006726B1" w:rsidP="005F3F94">
            <w:pPr>
              <w:spacing w:before="60" w:after="240"/>
              <w:jc w:val="both"/>
              <w:rPr>
                <w:rFonts w:cstheme="minorHAnsi"/>
                <w:sz w:val="20"/>
                <w:szCs w:val="20"/>
              </w:rPr>
            </w:pPr>
            <w:r w:rsidRPr="00070BE2">
              <w:rPr>
                <w:rFonts w:cstheme="minorHAnsi"/>
                <w:sz w:val="20"/>
                <w:szCs w:val="20"/>
              </w:rPr>
              <w:t>3.5.1. Atender ao plano de contas e aos relatórios previstos na PORTARIA MPS Nº 509/2013 no âmbito do RPPS;</w:t>
            </w:r>
          </w:p>
          <w:p w:rsidR="006726B1" w:rsidRPr="00070BE2" w:rsidRDefault="006726B1" w:rsidP="005F3F94">
            <w:pPr>
              <w:spacing w:before="60" w:after="240"/>
              <w:jc w:val="both"/>
              <w:rPr>
                <w:rFonts w:cstheme="minorHAnsi"/>
                <w:sz w:val="20"/>
                <w:szCs w:val="20"/>
              </w:rPr>
            </w:pPr>
            <w:r w:rsidRPr="00070BE2">
              <w:rPr>
                <w:rFonts w:cstheme="minorHAnsi"/>
                <w:sz w:val="20"/>
                <w:szCs w:val="20"/>
              </w:rPr>
              <w:t>3.5.2. Contabilização automatizada dos lançamentos contábeis de abertura e encerramento do exercício;</w:t>
            </w:r>
          </w:p>
          <w:p w:rsidR="006726B1" w:rsidRPr="00070BE2" w:rsidRDefault="006726B1" w:rsidP="005F3F94">
            <w:pPr>
              <w:spacing w:before="60" w:after="240"/>
              <w:jc w:val="both"/>
              <w:rPr>
                <w:rFonts w:cstheme="minorHAnsi"/>
                <w:sz w:val="20"/>
                <w:szCs w:val="20"/>
              </w:rPr>
            </w:pPr>
            <w:r w:rsidRPr="00070BE2">
              <w:rPr>
                <w:rFonts w:cstheme="minorHAnsi"/>
                <w:sz w:val="20"/>
                <w:szCs w:val="20"/>
              </w:rPr>
              <w:t>3.5.3. Movimentação mensal com lançamentos integrados e "on-line";</w:t>
            </w:r>
          </w:p>
          <w:p w:rsidR="006726B1" w:rsidRPr="00070BE2" w:rsidRDefault="006726B1" w:rsidP="005F3F94">
            <w:pPr>
              <w:spacing w:before="60" w:after="240"/>
              <w:jc w:val="both"/>
              <w:rPr>
                <w:rFonts w:cstheme="minorHAnsi"/>
                <w:sz w:val="20"/>
                <w:szCs w:val="20"/>
              </w:rPr>
            </w:pPr>
            <w:r w:rsidRPr="00070BE2">
              <w:rPr>
                <w:rFonts w:cstheme="minorHAnsi"/>
                <w:sz w:val="20"/>
                <w:szCs w:val="20"/>
              </w:rPr>
              <w:t>3.5.4. Geração dos lançamentos contábeis e emissão do balancete contábil e razão para o plano de contas único instituído pelo TCE-PR, bem como pelas Instruções Técnicas, conforme eventos definidos pelo SIM-AM;</w:t>
            </w:r>
          </w:p>
          <w:p w:rsidR="006726B1" w:rsidRPr="00070BE2" w:rsidRDefault="006726B1" w:rsidP="005F3F94">
            <w:pPr>
              <w:spacing w:before="60" w:after="240"/>
              <w:jc w:val="both"/>
              <w:rPr>
                <w:rFonts w:cstheme="minorHAnsi"/>
                <w:sz w:val="20"/>
                <w:szCs w:val="20"/>
              </w:rPr>
            </w:pPr>
            <w:r w:rsidRPr="00070BE2">
              <w:rPr>
                <w:rFonts w:cstheme="minorHAnsi"/>
                <w:sz w:val="20"/>
                <w:szCs w:val="20"/>
              </w:rPr>
              <w:t>3.5.5. Contabilização automatizada dos atos potenciais passivos através da configuração contábil nos contratos;</w:t>
            </w:r>
          </w:p>
          <w:p w:rsidR="006726B1" w:rsidRPr="00070BE2" w:rsidRDefault="006726B1" w:rsidP="005F3F94">
            <w:pPr>
              <w:spacing w:before="60" w:after="240"/>
              <w:jc w:val="both"/>
              <w:rPr>
                <w:rFonts w:cstheme="minorHAnsi"/>
                <w:sz w:val="20"/>
                <w:szCs w:val="20"/>
              </w:rPr>
            </w:pPr>
            <w:r w:rsidRPr="00070BE2">
              <w:rPr>
                <w:rFonts w:cstheme="minorHAnsi"/>
                <w:sz w:val="20"/>
                <w:szCs w:val="20"/>
              </w:rPr>
              <w:t>3.5.6. Contabilização de baixa do saldo contábil dos contratos pelo fim de vigência de forma automática;</w:t>
            </w:r>
          </w:p>
          <w:p w:rsidR="006726B1" w:rsidRPr="00070BE2" w:rsidRDefault="006726B1" w:rsidP="005F3F94">
            <w:pPr>
              <w:spacing w:before="60" w:after="240"/>
              <w:jc w:val="both"/>
              <w:rPr>
                <w:rFonts w:cstheme="minorHAnsi"/>
                <w:sz w:val="20"/>
                <w:szCs w:val="20"/>
              </w:rPr>
            </w:pPr>
            <w:r w:rsidRPr="00070BE2">
              <w:rPr>
                <w:rFonts w:cstheme="minorHAnsi"/>
                <w:sz w:val="20"/>
                <w:szCs w:val="20"/>
              </w:rPr>
              <w:t>3.5.7. Cadastro e contabilização do contrato de rateio de participação em consórcios;</w:t>
            </w:r>
          </w:p>
          <w:p w:rsidR="006726B1" w:rsidRPr="00070BE2" w:rsidRDefault="006726B1" w:rsidP="005F3F94">
            <w:pPr>
              <w:spacing w:before="60" w:after="240"/>
              <w:jc w:val="both"/>
              <w:rPr>
                <w:rFonts w:cstheme="minorHAnsi"/>
                <w:sz w:val="20"/>
                <w:szCs w:val="20"/>
              </w:rPr>
            </w:pPr>
            <w:r w:rsidRPr="00070BE2">
              <w:rPr>
                <w:rFonts w:cstheme="minorHAnsi"/>
                <w:sz w:val="20"/>
                <w:szCs w:val="20"/>
              </w:rPr>
              <w:t>3.5.8. Permitir o cadastro do Cronograma de Desembolso;</w:t>
            </w:r>
          </w:p>
          <w:p w:rsidR="006726B1" w:rsidRPr="00070BE2" w:rsidRDefault="006726B1" w:rsidP="005F3F94">
            <w:pPr>
              <w:spacing w:before="60" w:after="240"/>
              <w:jc w:val="both"/>
              <w:rPr>
                <w:rFonts w:cstheme="minorHAnsi"/>
                <w:sz w:val="20"/>
                <w:szCs w:val="20"/>
              </w:rPr>
            </w:pPr>
            <w:r w:rsidRPr="00070BE2">
              <w:rPr>
                <w:rFonts w:cstheme="minorHAnsi"/>
                <w:sz w:val="20"/>
                <w:szCs w:val="20"/>
              </w:rPr>
              <w:t>3.5.9. Permitir o controle de prestação de contas conforme pagamentos realizados aos Consórcios;</w:t>
            </w:r>
          </w:p>
          <w:p w:rsidR="006726B1" w:rsidRPr="00070BE2" w:rsidRDefault="006726B1" w:rsidP="005F3F94">
            <w:pPr>
              <w:spacing w:before="60" w:after="240"/>
              <w:jc w:val="both"/>
              <w:rPr>
                <w:rFonts w:cstheme="minorHAnsi"/>
                <w:sz w:val="20"/>
                <w:szCs w:val="20"/>
              </w:rPr>
            </w:pPr>
            <w:r w:rsidRPr="00070BE2">
              <w:rPr>
                <w:rFonts w:cstheme="minorHAnsi"/>
                <w:sz w:val="20"/>
                <w:szCs w:val="20"/>
              </w:rPr>
              <w:t>3.5.10. Consultar na tela de cadastro as contabilizações ocorridas de caráter Patrimonial e de Controle;</w:t>
            </w:r>
          </w:p>
          <w:p w:rsidR="006726B1" w:rsidRPr="00070BE2" w:rsidRDefault="006726B1" w:rsidP="005F3F94">
            <w:pPr>
              <w:spacing w:before="60" w:after="240"/>
              <w:jc w:val="both"/>
              <w:rPr>
                <w:rFonts w:cstheme="minorHAnsi"/>
                <w:sz w:val="20"/>
                <w:szCs w:val="20"/>
              </w:rPr>
            </w:pPr>
            <w:r w:rsidRPr="00070BE2">
              <w:rPr>
                <w:rFonts w:cstheme="minorHAnsi"/>
                <w:sz w:val="20"/>
                <w:szCs w:val="20"/>
              </w:rPr>
              <w:t>3.5.11. Cadastrar e gerar os lançamentos contábeis de forma automática das provisões matemáticas do RPPS;</w:t>
            </w:r>
          </w:p>
          <w:p w:rsidR="006726B1" w:rsidRPr="00070BE2" w:rsidRDefault="006726B1" w:rsidP="005F3F94">
            <w:pPr>
              <w:spacing w:before="60" w:after="240"/>
              <w:jc w:val="both"/>
              <w:rPr>
                <w:rFonts w:cstheme="minorHAnsi"/>
                <w:sz w:val="20"/>
                <w:szCs w:val="20"/>
              </w:rPr>
            </w:pPr>
            <w:r w:rsidRPr="00070BE2">
              <w:rPr>
                <w:rFonts w:cstheme="minorHAnsi"/>
                <w:sz w:val="20"/>
                <w:szCs w:val="20"/>
              </w:rPr>
              <w:t>3.5.12. Lançamento automatizado da receita através de parâmetros de conta, % de rateio da fonte e banco, previamente configurados;</w:t>
            </w:r>
          </w:p>
          <w:p w:rsidR="006726B1" w:rsidRPr="00070BE2" w:rsidRDefault="006726B1" w:rsidP="005F3F94">
            <w:pPr>
              <w:spacing w:before="60" w:after="240"/>
              <w:jc w:val="both"/>
              <w:rPr>
                <w:rFonts w:cstheme="minorHAnsi"/>
                <w:sz w:val="20"/>
                <w:szCs w:val="20"/>
              </w:rPr>
            </w:pPr>
            <w:r w:rsidRPr="00070BE2">
              <w:rPr>
                <w:rFonts w:cstheme="minorHAnsi"/>
                <w:sz w:val="20"/>
                <w:szCs w:val="20"/>
              </w:rPr>
              <w:lastRenderedPageBreak/>
              <w:t>3.5.13. Alterações orçamentárias permitindo várias suplementações e cancelamentos de diversas fontes no mesmo decreto;</w:t>
            </w:r>
          </w:p>
          <w:p w:rsidR="006726B1" w:rsidRPr="00070BE2" w:rsidRDefault="006726B1" w:rsidP="005F3F94">
            <w:pPr>
              <w:spacing w:before="60" w:after="240"/>
              <w:jc w:val="both"/>
              <w:rPr>
                <w:rFonts w:cstheme="minorHAnsi"/>
                <w:sz w:val="20"/>
                <w:szCs w:val="20"/>
              </w:rPr>
            </w:pPr>
            <w:r w:rsidRPr="00070BE2">
              <w:rPr>
                <w:rFonts w:cstheme="minorHAnsi"/>
                <w:sz w:val="20"/>
                <w:szCs w:val="20"/>
              </w:rPr>
              <w:t>3.5.14. Efetivação das alterações orçamentárias somente por iniciativa do operador, permitindo que a elaboração do decreto não interfira na execução orçamentária, e gerar o ato de alteração conforme modelo configurado pela entidade;</w:t>
            </w:r>
          </w:p>
          <w:p w:rsidR="006726B1" w:rsidRPr="00070BE2" w:rsidRDefault="006726B1" w:rsidP="005F3F94">
            <w:pPr>
              <w:spacing w:before="60" w:after="240"/>
              <w:jc w:val="both"/>
              <w:rPr>
                <w:rFonts w:cstheme="minorHAnsi"/>
                <w:sz w:val="20"/>
                <w:szCs w:val="20"/>
              </w:rPr>
            </w:pPr>
            <w:r w:rsidRPr="00070BE2">
              <w:rPr>
                <w:rFonts w:cstheme="minorHAnsi"/>
                <w:sz w:val="20"/>
                <w:szCs w:val="20"/>
              </w:rPr>
              <w:t>3.5.15. Cadastro dos atos de correção monetária com correção automatizada das receitas e/ou despesas conforme o índice de correção aplicado;</w:t>
            </w:r>
          </w:p>
          <w:p w:rsidR="006726B1" w:rsidRPr="00070BE2" w:rsidRDefault="006726B1" w:rsidP="005F3F94">
            <w:pPr>
              <w:spacing w:before="60" w:after="240"/>
              <w:jc w:val="both"/>
              <w:rPr>
                <w:rFonts w:cstheme="minorHAnsi"/>
                <w:sz w:val="20"/>
                <w:szCs w:val="20"/>
              </w:rPr>
            </w:pPr>
            <w:r w:rsidRPr="00070BE2">
              <w:rPr>
                <w:rFonts w:cstheme="minorHAnsi"/>
                <w:sz w:val="20"/>
                <w:szCs w:val="20"/>
              </w:rPr>
              <w:t>3.5.16. Geração automatizada do ato de programação financeira e cronograma mensal de desembolso conforme configurado nas receitas e despesas;</w:t>
            </w:r>
          </w:p>
          <w:p w:rsidR="006726B1" w:rsidRPr="00070BE2" w:rsidRDefault="006726B1" w:rsidP="005F3F94">
            <w:pPr>
              <w:spacing w:before="60" w:after="240"/>
              <w:jc w:val="both"/>
              <w:rPr>
                <w:rFonts w:cstheme="minorHAnsi"/>
                <w:sz w:val="20"/>
                <w:szCs w:val="20"/>
              </w:rPr>
            </w:pPr>
            <w:r w:rsidRPr="00070BE2">
              <w:rPr>
                <w:rFonts w:cstheme="minorHAnsi"/>
                <w:sz w:val="20"/>
                <w:szCs w:val="20"/>
              </w:rPr>
              <w:t>3.5.17. Controle de suplementação por superávit, controlando o saldo em separado no momento do empenho, conforme informação no empenho de grupo de fonte do Exercício ou de Exercícios Anteriores, garantindo que não se empenhe valor de Exercícios Anteriores maior do que o que foi suplementado por superávit;</w:t>
            </w:r>
          </w:p>
          <w:p w:rsidR="006726B1" w:rsidRPr="00070BE2" w:rsidRDefault="006726B1" w:rsidP="005F3F94">
            <w:pPr>
              <w:spacing w:before="60" w:after="240"/>
              <w:jc w:val="both"/>
              <w:rPr>
                <w:rFonts w:cstheme="minorHAnsi"/>
                <w:sz w:val="20"/>
                <w:szCs w:val="20"/>
              </w:rPr>
            </w:pPr>
            <w:r w:rsidRPr="00070BE2">
              <w:rPr>
                <w:rFonts w:cstheme="minorHAnsi"/>
                <w:sz w:val="20"/>
                <w:szCs w:val="20"/>
              </w:rPr>
              <w:t>3.5.18. Ofertar suporte técnico com SLA definido;</w:t>
            </w:r>
          </w:p>
          <w:p w:rsidR="006726B1" w:rsidRPr="00070BE2" w:rsidRDefault="006726B1" w:rsidP="005F3F94">
            <w:pPr>
              <w:spacing w:before="60" w:after="240"/>
              <w:jc w:val="both"/>
              <w:rPr>
                <w:rFonts w:cstheme="minorHAnsi"/>
                <w:b/>
                <w:sz w:val="20"/>
                <w:szCs w:val="20"/>
              </w:rPr>
            </w:pPr>
            <w:r w:rsidRPr="00070BE2">
              <w:rPr>
                <w:rFonts w:cstheme="minorHAnsi"/>
                <w:b/>
                <w:sz w:val="20"/>
                <w:szCs w:val="20"/>
              </w:rPr>
              <w:t>3.6. Tesouraria, Conciliação e Dívida</w:t>
            </w:r>
          </w:p>
          <w:p w:rsidR="006726B1" w:rsidRPr="00070BE2" w:rsidRDefault="006726B1" w:rsidP="005F3F94">
            <w:pPr>
              <w:spacing w:before="60" w:after="240"/>
              <w:jc w:val="both"/>
              <w:rPr>
                <w:rFonts w:cstheme="minorHAnsi"/>
                <w:sz w:val="20"/>
                <w:szCs w:val="20"/>
              </w:rPr>
            </w:pPr>
            <w:r w:rsidRPr="00070BE2">
              <w:rPr>
                <w:rFonts w:cstheme="minorHAnsi"/>
                <w:sz w:val="20"/>
                <w:szCs w:val="20"/>
              </w:rPr>
              <w:t>3.6.1. Pagamento automatizado de todas as previsões orçamentárias selecionadas em um determinado período;</w:t>
            </w:r>
          </w:p>
          <w:p w:rsidR="006726B1" w:rsidRPr="00070BE2" w:rsidRDefault="006726B1" w:rsidP="005F3F94">
            <w:pPr>
              <w:spacing w:before="60" w:after="240"/>
              <w:jc w:val="both"/>
              <w:rPr>
                <w:rFonts w:cstheme="minorHAnsi"/>
                <w:sz w:val="20"/>
                <w:szCs w:val="20"/>
              </w:rPr>
            </w:pPr>
            <w:r w:rsidRPr="00070BE2">
              <w:rPr>
                <w:rFonts w:cstheme="minorHAnsi"/>
                <w:sz w:val="20"/>
                <w:szCs w:val="20"/>
              </w:rPr>
              <w:t>3.6.2. Lançamentos bancários e consignação a partir dos pagamentos, integrando as retenções e a movimentação bancária;</w:t>
            </w:r>
          </w:p>
          <w:p w:rsidR="006726B1" w:rsidRPr="00070BE2" w:rsidRDefault="006726B1" w:rsidP="005F3F94">
            <w:pPr>
              <w:spacing w:before="60" w:after="240"/>
              <w:jc w:val="both"/>
              <w:rPr>
                <w:rFonts w:cstheme="minorHAnsi"/>
                <w:sz w:val="20"/>
                <w:szCs w:val="20"/>
              </w:rPr>
            </w:pPr>
            <w:r w:rsidRPr="00070BE2">
              <w:rPr>
                <w:rFonts w:cstheme="minorHAnsi"/>
                <w:sz w:val="20"/>
                <w:szCs w:val="20"/>
              </w:rPr>
              <w:t>3.6.3. Qualquer lançamento pode aceitar estornos parciais ou totais, com reversão automática dos saldos;</w:t>
            </w:r>
          </w:p>
          <w:p w:rsidR="006726B1" w:rsidRPr="00070BE2" w:rsidRDefault="006726B1" w:rsidP="005F3F94">
            <w:pPr>
              <w:spacing w:before="60" w:after="240"/>
              <w:jc w:val="both"/>
              <w:rPr>
                <w:rFonts w:cstheme="minorHAnsi"/>
                <w:sz w:val="20"/>
                <w:szCs w:val="20"/>
              </w:rPr>
            </w:pPr>
            <w:r w:rsidRPr="00070BE2">
              <w:rPr>
                <w:rFonts w:cstheme="minorHAnsi"/>
                <w:sz w:val="20"/>
                <w:szCs w:val="20"/>
              </w:rPr>
              <w:t>3.6.4. Cadastro das contas bancárias da entidade permitindo:</w:t>
            </w:r>
          </w:p>
          <w:p w:rsidR="006726B1" w:rsidRPr="00070BE2" w:rsidRDefault="006726B1" w:rsidP="005F3F94">
            <w:pPr>
              <w:spacing w:before="60" w:after="240"/>
              <w:jc w:val="both"/>
              <w:rPr>
                <w:rFonts w:cstheme="minorHAnsi"/>
                <w:sz w:val="20"/>
                <w:szCs w:val="20"/>
              </w:rPr>
            </w:pPr>
            <w:r w:rsidRPr="00070BE2">
              <w:rPr>
                <w:rFonts w:cstheme="minorHAnsi"/>
                <w:sz w:val="20"/>
                <w:szCs w:val="20"/>
              </w:rPr>
              <w:t>3.6.4.1. Registro de mais de uma fonte de recurso para a mesma conta bancária;</w:t>
            </w:r>
          </w:p>
          <w:p w:rsidR="006726B1" w:rsidRPr="00070BE2" w:rsidRDefault="006726B1" w:rsidP="005F3F94">
            <w:pPr>
              <w:spacing w:before="60" w:after="240"/>
              <w:jc w:val="both"/>
              <w:rPr>
                <w:rFonts w:cstheme="minorHAnsi"/>
                <w:sz w:val="20"/>
                <w:szCs w:val="20"/>
              </w:rPr>
            </w:pPr>
            <w:r w:rsidRPr="00070BE2">
              <w:rPr>
                <w:rFonts w:cstheme="minorHAnsi"/>
                <w:sz w:val="20"/>
                <w:szCs w:val="20"/>
              </w:rPr>
              <w:t>3.6.4.2. Vinculação contábil por fonte de recurso;</w:t>
            </w:r>
          </w:p>
          <w:p w:rsidR="006726B1" w:rsidRPr="00070BE2" w:rsidRDefault="006726B1" w:rsidP="005F3F94">
            <w:pPr>
              <w:spacing w:before="60" w:after="240"/>
              <w:jc w:val="both"/>
              <w:rPr>
                <w:rFonts w:cstheme="minorHAnsi"/>
                <w:sz w:val="20"/>
                <w:szCs w:val="20"/>
              </w:rPr>
            </w:pPr>
            <w:r w:rsidRPr="00070BE2">
              <w:rPr>
                <w:rFonts w:cstheme="minorHAnsi"/>
                <w:sz w:val="20"/>
                <w:szCs w:val="20"/>
              </w:rPr>
              <w:t>3.6.4.3. Anexo do extrato bancário;</w:t>
            </w:r>
          </w:p>
          <w:p w:rsidR="006726B1" w:rsidRPr="00070BE2" w:rsidRDefault="006726B1" w:rsidP="005F3F94">
            <w:pPr>
              <w:spacing w:before="60" w:after="240"/>
              <w:jc w:val="both"/>
              <w:rPr>
                <w:rFonts w:cstheme="minorHAnsi"/>
                <w:sz w:val="20"/>
                <w:szCs w:val="20"/>
              </w:rPr>
            </w:pPr>
            <w:r w:rsidRPr="00070BE2">
              <w:rPr>
                <w:rFonts w:cstheme="minorHAnsi"/>
                <w:sz w:val="20"/>
                <w:szCs w:val="20"/>
              </w:rPr>
              <w:t>3.6.4.4. Consulta em tela de todos os movimentos ligados a uma determinada conta bancária;</w:t>
            </w:r>
          </w:p>
          <w:p w:rsidR="006726B1" w:rsidRPr="00070BE2" w:rsidRDefault="006726B1" w:rsidP="005F3F94">
            <w:pPr>
              <w:spacing w:before="60" w:after="240"/>
              <w:jc w:val="both"/>
              <w:rPr>
                <w:rFonts w:cstheme="minorHAnsi"/>
                <w:sz w:val="20"/>
                <w:szCs w:val="20"/>
              </w:rPr>
            </w:pPr>
            <w:r w:rsidRPr="00070BE2">
              <w:rPr>
                <w:rFonts w:cstheme="minorHAnsi"/>
                <w:sz w:val="20"/>
                <w:szCs w:val="20"/>
              </w:rPr>
              <w:t>3.6.5. Processamento automatizado do extrato eletrônico, gerando através do arquivo lançamentos de aplicação, resgate e rendimento de poupança;</w:t>
            </w:r>
          </w:p>
          <w:p w:rsidR="006726B1" w:rsidRPr="00070BE2" w:rsidRDefault="006726B1" w:rsidP="005F3F94">
            <w:pPr>
              <w:spacing w:before="60" w:after="240"/>
              <w:jc w:val="both"/>
              <w:rPr>
                <w:rFonts w:cstheme="minorHAnsi"/>
                <w:sz w:val="20"/>
                <w:szCs w:val="20"/>
              </w:rPr>
            </w:pPr>
            <w:r w:rsidRPr="00070BE2">
              <w:rPr>
                <w:rFonts w:cstheme="minorHAnsi"/>
                <w:sz w:val="20"/>
                <w:szCs w:val="20"/>
              </w:rPr>
              <w:t xml:space="preserve">3.6.6. Preparação do arquivo de remessa de pagamentos aos bancos a partir da previsão de pagamento, nos leiautes CNAB240 e OBN, com baixa automática a partir do arquivo de retorno do banco e inclusão de liquidação e pagamento via PIX (QR </w:t>
            </w:r>
            <w:proofErr w:type="spellStart"/>
            <w:r w:rsidRPr="00070BE2">
              <w:rPr>
                <w:rFonts w:cstheme="minorHAnsi"/>
                <w:sz w:val="20"/>
                <w:szCs w:val="20"/>
              </w:rPr>
              <w:t>Code</w:t>
            </w:r>
            <w:proofErr w:type="spellEnd"/>
            <w:r w:rsidRPr="00070BE2">
              <w:rPr>
                <w:rFonts w:cstheme="minorHAnsi"/>
                <w:sz w:val="20"/>
                <w:szCs w:val="20"/>
              </w:rPr>
              <w:t xml:space="preserve"> e Chave) e integração com o </w:t>
            </w:r>
            <w:proofErr w:type="spellStart"/>
            <w:r w:rsidRPr="00070BE2">
              <w:rPr>
                <w:rFonts w:cstheme="minorHAnsi"/>
                <w:sz w:val="20"/>
                <w:szCs w:val="20"/>
              </w:rPr>
              <w:t>PagTesouro</w:t>
            </w:r>
            <w:proofErr w:type="spellEnd"/>
            <w:r w:rsidRPr="00070BE2">
              <w:rPr>
                <w:rFonts w:cstheme="minorHAnsi"/>
                <w:sz w:val="20"/>
                <w:szCs w:val="20"/>
              </w:rPr>
              <w:t>.</w:t>
            </w:r>
          </w:p>
          <w:p w:rsidR="006726B1" w:rsidRPr="00070BE2" w:rsidRDefault="006726B1" w:rsidP="005F3F94">
            <w:pPr>
              <w:spacing w:before="60" w:after="240"/>
              <w:jc w:val="both"/>
              <w:rPr>
                <w:rFonts w:cstheme="minorHAnsi"/>
                <w:sz w:val="20"/>
                <w:szCs w:val="20"/>
              </w:rPr>
            </w:pPr>
            <w:r w:rsidRPr="00070BE2">
              <w:rPr>
                <w:rFonts w:cstheme="minorHAnsi"/>
                <w:sz w:val="20"/>
                <w:szCs w:val="20"/>
              </w:rPr>
              <w:lastRenderedPageBreak/>
              <w:t>3.6.7. Relatório de conferência da remessa/retorno bancário identificando os pagamentos efetivados e/ou rejeitados;</w:t>
            </w:r>
          </w:p>
          <w:p w:rsidR="006726B1" w:rsidRPr="00070BE2" w:rsidRDefault="006726B1" w:rsidP="005F3F94">
            <w:pPr>
              <w:spacing w:before="60" w:after="240"/>
              <w:jc w:val="both"/>
              <w:rPr>
                <w:rFonts w:cstheme="minorHAnsi"/>
                <w:sz w:val="20"/>
                <w:szCs w:val="20"/>
              </w:rPr>
            </w:pPr>
            <w:r w:rsidRPr="00070BE2">
              <w:rPr>
                <w:rFonts w:cstheme="minorHAnsi"/>
                <w:sz w:val="20"/>
                <w:szCs w:val="20"/>
              </w:rPr>
              <w:t>3.6.8. Cadastro das transferências entre contas bancárias com emissão da nota de transferência e da nota de estorno;</w:t>
            </w:r>
          </w:p>
          <w:p w:rsidR="006726B1" w:rsidRPr="00070BE2" w:rsidRDefault="006726B1" w:rsidP="005F3F94">
            <w:pPr>
              <w:spacing w:before="60" w:after="240"/>
              <w:jc w:val="both"/>
              <w:rPr>
                <w:rFonts w:cstheme="minorHAnsi"/>
                <w:sz w:val="20"/>
                <w:szCs w:val="20"/>
              </w:rPr>
            </w:pPr>
            <w:r w:rsidRPr="00070BE2">
              <w:rPr>
                <w:rFonts w:cstheme="minorHAnsi"/>
                <w:sz w:val="20"/>
                <w:szCs w:val="20"/>
              </w:rPr>
              <w:t>3.6.9. Compensação automatizada através da seleção de vários movimentos e estornos de movimentos no período informado;</w:t>
            </w:r>
          </w:p>
          <w:p w:rsidR="006726B1" w:rsidRPr="00070BE2" w:rsidRDefault="006726B1" w:rsidP="005F3F94">
            <w:pPr>
              <w:spacing w:before="60" w:after="240"/>
              <w:jc w:val="both"/>
              <w:rPr>
                <w:rFonts w:cstheme="minorHAnsi"/>
                <w:sz w:val="20"/>
                <w:szCs w:val="20"/>
              </w:rPr>
            </w:pPr>
            <w:r w:rsidRPr="00070BE2">
              <w:rPr>
                <w:rFonts w:cstheme="minorHAnsi"/>
                <w:sz w:val="20"/>
                <w:szCs w:val="20"/>
              </w:rPr>
              <w:t>3.6.10. Conciliação automatizada de todos os movimentos/estornos não compensados;</w:t>
            </w:r>
          </w:p>
          <w:p w:rsidR="006726B1" w:rsidRPr="00070BE2" w:rsidRDefault="006726B1" w:rsidP="005F3F94">
            <w:pPr>
              <w:spacing w:before="60" w:after="240"/>
              <w:jc w:val="both"/>
              <w:rPr>
                <w:rFonts w:cstheme="minorHAnsi"/>
                <w:sz w:val="20"/>
                <w:szCs w:val="20"/>
              </w:rPr>
            </w:pPr>
            <w:r w:rsidRPr="00070BE2">
              <w:rPr>
                <w:rFonts w:cstheme="minorHAnsi"/>
                <w:sz w:val="20"/>
                <w:szCs w:val="20"/>
              </w:rPr>
              <w:t>3.6.11. Fechamento automatizado da compensação e da conciliação de todas as contas bancárias que não tiveram movimento no período;</w:t>
            </w:r>
          </w:p>
          <w:p w:rsidR="006726B1" w:rsidRPr="00070BE2" w:rsidRDefault="006726B1" w:rsidP="005F3F94">
            <w:pPr>
              <w:spacing w:before="60" w:after="240"/>
              <w:jc w:val="both"/>
              <w:rPr>
                <w:rFonts w:cstheme="minorHAnsi"/>
                <w:sz w:val="20"/>
                <w:szCs w:val="20"/>
              </w:rPr>
            </w:pPr>
            <w:r w:rsidRPr="00070BE2">
              <w:rPr>
                <w:rFonts w:cstheme="minorHAnsi"/>
                <w:sz w:val="20"/>
                <w:szCs w:val="20"/>
              </w:rPr>
              <w:t>3.6.12. Balancete financeiro total/sintético/analítico das fontes de recurso;</w:t>
            </w:r>
          </w:p>
          <w:p w:rsidR="006726B1" w:rsidRPr="00070BE2" w:rsidRDefault="006726B1" w:rsidP="005F3F94">
            <w:pPr>
              <w:spacing w:before="60" w:after="240"/>
              <w:jc w:val="both"/>
              <w:rPr>
                <w:rFonts w:cstheme="minorHAnsi"/>
                <w:sz w:val="20"/>
                <w:szCs w:val="20"/>
              </w:rPr>
            </w:pPr>
            <w:r w:rsidRPr="00070BE2">
              <w:rPr>
                <w:rFonts w:cstheme="minorHAnsi"/>
                <w:sz w:val="20"/>
                <w:szCs w:val="20"/>
              </w:rPr>
              <w:t>3.6.13. Relatório do resultado financeiro por fonte de recurso;</w:t>
            </w:r>
          </w:p>
          <w:p w:rsidR="006726B1" w:rsidRPr="00070BE2" w:rsidRDefault="006726B1" w:rsidP="005F3F94">
            <w:pPr>
              <w:spacing w:before="60" w:after="240"/>
              <w:jc w:val="both"/>
              <w:rPr>
                <w:rFonts w:cstheme="minorHAnsi"/>
                <w:sz w:val="20"/>
                <w:szCs w:val="20"/>
              </w:rPr>
            </w:pPr>
            <w:r w:rsidRPr="00070BE2">
              <w:rPr>
                <w:rFonts w:cstheme="minorHAnsi"/>
                <w:sz w:val="20"/>
                <w:szCs w:val="20"/>
              </w:rPr>
              <w:t xml:space="preserve">3.6.14. Gerenciamento das movimentações </w:t>
            </w:r>
            <w:proofErr w:type="spellStart"/>
            <w:r w:rsidRPr="00070BE2">
              <w:rPr>
                <w:rFonts w:cstheme="minorHAnsi"/>
                <w:sz w:val="20"/>
                <w:szCs w:val="20"/>
              </w:rPr>
              <w:t>extraorçamentárias</w:t>
            </w:r>
            <w:proofErr w:type="spellEnd"/>
            <w:r w:rsidRPr="00070BE2">
              <w:rPr>
                <w:rFonts w:cstheme="minorHAnsi"/>
                <w:sz w:val="20"/>
                <w:szCs w:val="20"/>
              </w:rPr>
              <w:t xml:space="preserve"> contendo as seguintes funcionalidades:</w:t>
            </w:r>
          </w:p>
          <w:p w:rsidR="006726B1" w:rsidRPr="00070BE2" w:rsidRDefault="006726B1" w:rsidP="005F3F94">
            <w:pPr>
              <w:spacing w:before="60" w:after="240"/>
              <w:jc w:val="both"/>
              <w:rPr>
                <w:rFonts w:cstheme="minorHAnsi"/>
                <w:sz w:val="20"/>
                <w:szCs w:val="20"/>
              </w:rPr>
            </w:pPr>
            <w:r w:rsidRPr="00070BE2">
              <w:rPr>
                <w:rFonts w:cstheme="minorHAnsi"/>
                <w:sz w:val="20"/>
                <w:szCs w:val="20"/>
              </w:rPr>
              <w:t>3.6.14.1. Controle do movimento realizável e seus respectivos estornos;</w:t>
            </w:r>
          </w:p>
          <w:p w:rsidR="006726B1" w:rsidRPr="00070BE2" w:rsidRDefault="006726B1" w:rsidP="005F3F94">
            <w:pPr>
              <w:spacing w:before="60" w:after="240"/>
              <w:jc w:val="both"/>
              <w:rPr>
                <w:rFonts w:cstheme="minorHAnsi"/>
                <w:sz w:val="20"/>
                <w:szCs w:val="20"/>
              </w:rPr>
            </w:pPr>
            <w:r w:rsidRPr="00070BE2">
              <w:rPr>
                <w:rFonts w:cstheme="minorHAnsi"/>
                <w:sz w:val="20"/>
                <w:szCs w:val="20"/>
              </w:rPr>
              <w:t>3.6.14.2. Cadastro de previsão de inscrição do realizável com emissão de nota de inscrição;</w:t>
            </w:r>
          </w:p>
          <w:p w:rsidR="006726B1" w:rsidRPr="00070BE2" w:rsidRDefault="006726B1" w:rsidP="005F3F94">
            <w:pPr>
              <w:spacing w:before="60" w:after="240"/>
              <w:jc w:val="both"/>
              <w:rPr>
                <w:rFonts w:cstheme="minorHAnsi"/>
                <w:sz w:val="20"/>
                <w:szCs w:val="20"/>
              </w:rPr>
            </w:pPr>
            <w:r w:rsidRPr="00070BE2">
              <w:rPr>
                <w:rFonts w:cstheme="minorHAnsi"/>
                <w:sz w:val="20"/>
                <w:szCs w:val="20"/>
              </w:rPr>
              <w:t>3.6.14.3. Demonstrativo das contas do realizável;</w:t>
            </w:r>
          </w:p>
          <w:p w:rsidR="006726B1" w:rsidRPr="00070BE2" w:rsidRDefault="006726B1" w:rsidP="005F3F94">
            <w:pPr>
              <w:spacing w:before="60" w:after="240"/>
              <w:jc w:val="both"/>
              <w:rPr>
                <w:rFonts w:cstheme="minorHAnsi"/>
                <w:sz w:val="20"/>
                <w:szCs w:val="20"/>
              </w:rPr>
            </w:pPr>
            <w:r w:rsidRPr="00070BE2">
              <w:rPr>
                <w:rFonts w:cstheme="minorHAnsi"/>
                <w:sz w:val="20"/>
                <w:szCs w:val="20"/>
              </w:rPr>
              <w:t>3.6.15. Controle do movimento de consignação e seus respectivos estornos;</w:t>
            </w:r>
          </w:p>
          <w:p w:rsidR="006726B1" w:rsidRPr="00070BE2" w:rsidRDefault="006726B1" w:rsidP="005F3F94">
            <w:pPr>
              <w:spacing w:before="60" w:after="240"/>
              <w:jc w:val="both"/>
              <w:rPr>
                <w:rFonts w:cstheme="minorHAnsi"/>
                <w:sz w:val="20"/>
                <w:szCs w:val="20"/>
              </w:rPr>
            </w:pPr>
            <w:r w:rsidRPr="00070BE2">
              <w:rPr>
                <w:rFonts w:cstheme="minorHAnsi"/>
                <w:sz w:val="20"/>
                <w:szCs w:val="20"/>
              </w:rPr>
              <w:t>3.6.16. Cadastro de previsão de baixa da consignação com emissão da nota de baixa;</w:t>
            </w:r>
          </w:p>
          <w:p w:rsidR="006726B1" w:rsidRPr="00070BE2" w:rsidRDefault="006726B1" w:rsidP="005F3F94">
            <w:pPr>
              <w:spacing w:before="60" w:after="240"/>
              <w:jc w:val="both"/>
              <w:rPr>
                <w:rFonts w:cstheme="minorHAnsi"/>
                <w:sz w:val="20"/>
                <w:szCs w:val="20"/>
              </w:rPr>
            </w:pPr>
            <w:r w:rsidRPr="00070BE2">
              <w:rPr>
                <w:rFonts w:cstheme="minorHAnsi"/>
                <w:sz w:val="20"/>
                <w:szCs w:val="20"/>
              </w:rPr>
              <w:t>3.6.17. Demonstrativo das contas de consignação;</w:t>
            </w:r>
          </w:p>
          <w:p w:rsidR="006726B1" w:rsidRPr="00070BE2" w:rsidRDefault="006726B1" w:rsidP="005F3F94">
            <w:pPr>
              <w:spacing w:before="60" w:after="240"/>
              <w:jc w:val="both"/>
              <w:rPr>
                <w:rFonts w:cstheme="minorHAnsi"/>
                <w:sz w:val="20"/>
                <w:szCs w:val="20"/>
              </w:rPr>
            </w:pPr>
            <w:r w:rsidRPr="00070BE2">
              <w:rPr>
                <w:rFonts w:cstheme="minorHAnsi"/>
                <w:sz w:val="20"/>
                <w:szCs w:val="20"/>
              </w:rPr>
              <w:t>3.6.18. Gerenciamento da Dívida Fundada contendo as seguintes funcionalidades:</w:t>
            </w:r>
          </w:p>
          <w:p w:rsidR="006726B1" w:rsidRPr="00070BE2" w:rsidRDefault="006726B1" w:rsidP="005F3F94">
            <w:pPr>
              <w:spacing w:before="60" w:after="240"/>
              <w:jc w:val="both"/>
              <w:rPr>
                <w:rFonts w:cstheme="minorHAnsi"/>
                <w:sz w:val="20"/>
                <w:szCs w:val="20"/>
              </w:rPr>
            </w:pPr>
            <w:r w:rsidRPr="00070BE2">
              <w:rPr>
                <w:rFonts w:cstheme="minorHAnsi"/>
                <w:sz w:val="20"/>
                <w:szCs w:val="20"/>
              </w:rPr>
              <w:t>3.6.18.1. Cadastro da dívida fundada com configuração de vinculação contábil, saldo e lançamentos automatizados da inscrição dos juros e outros encargos;</w:t>
            </w:r>
          </w:p>
          <w:p w:rsidR="006726B1" w:rsidRPr="00070BE2" w:rsidRDefault="006726B1" w:rsidP="005F3F94">
            <w:pPr>
              <w:spacing w:before="60" w:after="240"/>
              <w:jc w:val="both"/>
              <w:rPr>
                <w:rFonts w:cstheme="minorHAnsi"/>
                <w:sz w:val="20"/>
                <w:szCs w:val="20"/>
              </w:rPr>
            </w:pPr>
            <w:r w:rsidRPr="00070BE2">
              <w:rPr>
                <w:rFonts w:cstheme="minorHAnsi"/>
                <w:sz w:val="20"/>
                <w:szCs w:val="20"/>
              </w:rPr>
              <w:t>3.6.18.2. Cadastro de ingresso e da atualização da dívida e seus respectivos estornos;</w:t>
            </w:r>
          </w:p>
          <w:p w:rsidR="006726B1" w:rsidRPr="00070BE2" w:rsidRDefault="006726B1" w:rsidP="005F3F94">
            <w:pPr>
              <w:spacing w:before="60" w:after="240"/>
              <w:jc w:val="both"/>
              <w:rPr>
                <w:rFonts w:cstheme="minorHAnsi"/>
                <w:sz w:val="20"/>
                <w:szCs w:val="20"/>
              </w:rPr>
            </w:pPr>
            <w:r w:rsidRPr="00070BE2">
              <w:rPr>
                <w:rFonts w:cstheme="minorHAnsi"/>
                <w:sz w:val="20"/>
                <w:szCs w:val="20"/>
              </w:rPr>
              <w:t>3.6.18.3. Cadastro da baixa da dívida e seus respectivos estornos;</w:t>
            </w:r>
          </w:p>
          <w:p w:rsidR="006726B1" w:rsidRPr="00070BE2" w:rsidRDefault="006726B1" w:rsidP="005F3F94">
            <w:pPr>
              <w:spacing w:before="60" w:after="240"/>
              <w:jc w:val="both"/>
              <w:rPr>
                <w:rFonts w:cstheme="minorHAnsi"/>
                <w:sz w:val="20"/>
                <w:szCs w:val="20"/>
              </w:rPr>
            </w:pPr>
            <w:r w:rsidRPr="00070BE2">
              <w:rPr>
                <w:rFonts w:cstheme="minorHAnsi"/>
                <w:sz w:val="20"/>
                <w:szCs w:val="20"/>
              </w:rPr>
              <w:t>3.6.18.4. Cadastro do lançamento contábil da dívida e seus respectivos estornos;</w:t>
            </w:r>
          </w:p>
          <w:p w:rsidR="006726B1" w:rsidRPr="00070BE2" w:rsidRDefault="006726B1" w:rsidP="005F3F94">
            <w:pPr>
              <w:spacing w:before="60" w:after="240"/>
              <w:jc w:val="both"/>
              <w:rPr>
                <w:rFonts w:cstheme="minorHAnsi"/>
                <w:sz w:val="20"/>
                <w:szCs w:val="20"/>
              </w:rPr>
            </w:pPr>
            <w:r w:rsidRPr="00070BE2">
              <w:rPr>
                <w:rFonts w:cstheme="minorHAnsi"/>
                <w:sz w:val="20"/>
                <w:szCs w:val="20"/>
              </w:rPr>
              <w:t>3.6.18.5. Demonstrativo do extrato da dívida fundada;</w:t>
            </w:r>
          </w:p>
          <w:p w:rsidR="006726B1" w:rsidRPr="00070BE2" w:rsidRDefault="006726B1" w:rsidP="005F3F94">
            <w:pPr>
              <w:spacing w:before="60" w:after="240"/>
              <w:jc w:val="both"/>
              <w:rPr>
                <w:rFonts w:cstheme="minorHAnsi"/>
                <w:sz w:val="20"/>
                <w:szCs w:val="20"/>
              </w:rPr>
            </w:pPr>
            <w:r w:rsidRPr="00070BE2">
              <w:rPr>
                <w:rFonts w:cstheme="minorHAnsi"/>
                <w:sz w:val="20"/>
                <w:szCs w:val="20"/>
              </w:rPr>
              <w:t xml:space="preserve">3.6.18.6. Rotina para realizar o efeito permutativo de precatórios não vencidos para vencidos e não pagos, gerando automaticamente a baixa e inscrição da dívida, </w:t>
            </w:r>
            <w:r w:rsidRPr="00070BE2">
              <w:rPr>
                <w:rFonts w:cstheme="minorHAnsi"/>
                <w:sz w:val="20"/>
                <w:szCs w:val="20"/>
              </w:rPr>
              <w:lastRenderedPageBreak/>
              <w:t>guardando o histórico do movimento de cada precatório e a possibilidade de desfazer a movimentação também de forma automatizada;</w:t>
            </w:r>
          </w:p>
          <w:p w:rsidR="006726B1" w:rsidRPr="00070BE2" w:rsidRDefault="006726B1" w:rsidP="005F3F94">
            <w:pPr>
              <w:spacing w:before="60" w:after="240"/>
              <w:jc w:val="both"/>
              <w:rPr>
                <w:rFonts w:cstheme="minorHAnsi"/>
                <w:sz w:val="20"/>
                <w:szCs w:val="20"/>
              </w:rPr>
            </w:pPr>
            <w:r w:rsidRPr="00070BE2">
              <w:rPr>
                <w:rFonts w:cstheme="minorHAnsi"/>
                <w:sz w:val="20"/>
                <w:szCs w:val="20"/>
              </w:rPr>
              <w:t>3.6.19. Gerenciamento da Transferência Financeira contendo as seguintes funcionalidades:</w:t>
            </w:r>
          </w:p>
          <w:p w:rsidR="006726B1" w:rsidRPr="00070BE2" w:rsidRDefault="006726B1" w:rsidP="005F3F94">
            <w:pPr>
              <w:spacing w:before="60" w:after="240"/>
              <w:jc w:val="both"/>
              <w:rPr>
                <w:rFonts w:cstheme="minorHAnsi"/>
                <w:sz w:val="20"/>
                <w:szCs w:val="20"/>
              </w:rPr>
            </w:pPr>
            <w:r w:rsidRPr="00070BE2">
              <w:rPr>
                <w:rFonts w:cstheme="minorHAnsi"/>
                <w:sz w:val="20"/>
                <w:szCs w:val="20"/>
              </w:rPr>
              <w:t>3.6.19.1. Cadastro da transferência financeira de egresso e ingresso e seus respectivos estornos;</w:t>
            </w:r>
          </w:p>
          <w:p w:rsidR="006726B1" w:rsidRPr="00070BE2" w:rsidRDefault="006726B1" w:rsidP="005F3F94">
            <w:pPr>
              <w:spacing w:before="60" w:after="240"/>
              <w:jc w:val="both"/>
              <w:rPr>
                <w:rFonts w:cstheme="minorHAnsi"/>
                <w:sz w:val="20"/>
                <w:szCs w:val="20"/>
              </w:rPr>
            </w:pPr>
            <w:r w:rsidRPr="00070BE2">
              <w:rPr>
                <w:rFonts w:cstheme="minorHAnsi"/>
                <w:sz w:val="20"/>
                <w:szCs w:val="20"/>
              </w:rPr>
              <w:t>3.6.19.2. Emissão da nota de transferência financeira e de estorno;</w:t>
            </w:r>
          </w:p>
          <w:p w:rsidR="006726B1" w:rsidRPr="00070BE2" w:rsidRDefault="006726B1" w:rsidP="005F3F94">
            <w:pPr>
              <w:spacing w:before="60" w:after="240"/>
              <w:jc w:val="both"/>
              <w:rPr>
                <w:rFonts w:cstheme="minorHAnsi"/>
                <w:sz w:val="20"/>
                <w:szCs w:val="20"/>
              </w:rPr>
            </w:pPr>
            <w:r w:rsidRPr="00070BE2">
              <w:rPr>
                <w:rFonts w:cstheme="minorHAnsi"/>
                <w:sz w:val="20"/>
                <w:szCs w:val="20"/>
              </w:rPr>
              <w:t>3.6.19.3. Cadastros de previsão de transferência financeira e emissão da nota de previsão;</w:t>
            </w:r>
          </w:p>
          <w:p w:rsidR="006726B1" w:rsidRPr="00070BE2" w:rsidRDefault="006726B1" w:rsidP="005F3F94">
            <w:pPr>
              <w:spacing w:before="60" w:after="240"/>
              <w:jc w:val="both"/>
              <w:rPr>
                <w:rFonts w:cstheme="minorHAnsi"/>
                <w:sz w:val="20"/>
                <w:szCs w:val="20"/>
              </w:rPr>
            </w:pPr>
            <w:r w:rsidRPr="00070BE2">
              <w:rPr>
                <w:rFonts w:cstheme="minorHAnsi"/>
                <w:sz w:val="20"/>
                <w:szCs w:val="20"/>
              </w:rPr>
              <w:t>3.6.19.4. Relatório de transferências financeiras;</w:t>
            </w:r>
          </w:p>
          <w:p w:rsidR="006726B1" w:rsidRPr="00070BE2" w:rsidRDefault="006726B1" w:rsidP="005F3F94">
            <w:pPr>
              <w:spacing w:before="60" w:after="240"/>
              <w:jc w:val="both"/>
              <w:rPr>
                <w:rFonts w:cstheme="minorHAnsi"/>
                <w:sz w:val="20"/>
                <w:szCs w:val="20"/>
              </w:rPr>
            </w:pPr>
            <w:r w:rsidRPr="00070BE2">
              <w:rPr>
                <w:rFonts w:cstheme="minorHAnsi"/>
                <w:sz w:val="20"/>
                <w:szCs w:val="20"/>
              </w:rPr>
              <w:t>3.6.20. Restos a pagar:</w:t>
            </w:r>
          </w:p>
          <w:p w:rsidR="006726B1" w:rsidRPr="00070BE2" w:rsidRDefault="006726B1" w:rsidP="005F3F94">
            <w:pPr>
              <w:spacing w:before="60" w:after="240"/>
              <w:jc w:val="both"/>
              <w:rPr>
                <w:rFonts w:cstheme="minorHAnsi"/>
                <w:sz w:val="20"/>
                <w:szCs w:val="20"/>
              </w:rPr>
            </w:pPr>
            <w:r w:rsidRPr="00070BE2">
              <w:rPr>
                <w:rFonts w:cstheme="minorHAnsi"/>
                <w:sz w:val="20"/>
                <w:szCs w:val="20"/>
              </w:rPr>
              <w:t>3.6.20.1. Inscrição do saldo de restos a pagar automaticamente quando da abertura do exercício;</w:t>
            </w:r>
          </w:p>
          <w:p w:rsidR="006726B1" w:rsidRPr="00070BE2" w:rsidRDefault="006726B1" w:rsidP="005F3F94">
            <w:pPr>
              <w:spacing w:before="60" w:after="240"/>
              <w:jc w:val="both"/>
              <w:rPr>
                <w:rFonts w:cstheme="minorHAnsi"/>
                <w:sz w:val="20"/>
                <w:szCs w:val="20"/>
              </w:rPr>
            </w:pPr>
            <w:r w:rsidRPr="00070BE2">
              <w:rPr>
                <w:rFonts w:cstheme="minorHAnsi"/>
                <w:sz w:val="20"/>
                <w:szCs w:val="20"/>
              </w:rPr>
              <w:t>3.6.20.2. Consulta em tela de todos os empenhos de restos a pagar e seu respectivo saldo implantado no exercício; consulta ao extrato do empenho com saldo a pagar/liquidar no exercício;</w:t>
            </w:r>
          </w:p>
          <w:p w:rsidR="006726B1" w:rsidRPr="00070BE2" w:rsidRDefault="006726B1" w:rsidP="005F3F94">
            <w:pPr>
              <w:spacing w:before="60" w:after="240"/>
              <w:jc w:val="both"/>
              <w:rPr>
                <w:rFonts w:cstheme="minorHAnsi"/>
                <w:sz w:val="20"/>
                <w:szCs w:val="20"/>
              </w:rPr>
            </w:pPr>
            <w:r w:rsidRPr="00070BE2">
              <w:rPr>
                <w:rFonts w:cstheme="minorHAnsi"/>
                <w:sz w:val="20"/>
                <w:szCs w:val="20"/>
              </w:rPr>
              <w:t>3.6.20.3. Relatório consolidado dos restos a pagar contendo toda a sua execução;</w:t>
            </w:r>
          </w:p>
          <w:p w:rsidR="006726B1" w:rsidRPr="00070BE2" w:rsidRDefault="006726B1" w:rsidP="005F3F94">
            <w:pPr>
              <w:spacing w:before="60" w:after="240"/>
              <w:jc w:val="both"/>
              <w:rPr>
                <w:rFonts w:cstheme="minorHAnsi"/>
                <w:b/>
                <w:sz w:val="20"/>
                <w:szCs w:val="20"/>
              </w:rPr>
            </w:pPr>
            <w:r w:rsidRPr="00070BE2">
              <w:rPr>
                <w:rFonts w:cstheme="minorHAnsi"/>
                <w:b/>
                <w:sz w:val="20"/>
                <w:szCs w:val="20"/>
              </w:rPr>
              <w:t>3.7. Prestação de Contas, Convênios e Adiantamentos</w:t>
            </w:r>
          </w:p>
          <w:p w:rsidR="006726B1" w:rsidRPr="00070BE2" w:rsidRDefault="006726B1" w:rsidP="005F3F94">
            <w:pPr>
              <w:spacing w:before="60" w:after="240"/>
              <w:jc w:val="both"/>
              <w:rPr>
                <w:rFonts w:cstheme="minorHAnsi"/>
                <w:sz w:val="20"/>
                <w:szCs w:val="20"/>
              </w:rPr>
            </w:pPr>
            <w:r w:rsidRPr="00070BE2">
              <w:rPr>
                <w:rFonts w:cstheme="minorHAnsi"/>
                <w:sz w:val="20"/>
                <w:szCs w:val="20"/>
              </w:rPr>
              <w:t>3.7.1. Apuração do resultado orçamentário financeiro, consolidado, de modo mensal e anual, sendo possível distinguir por fontes vinculadas ou não vinculadas;</w:t>
            </w:r>
          </w:p>
          <w:p w:rsidR="006726B1" w:rsidRPr="00070BE2" w:rsidRDefault="006726B1" w:rsidP="005F3F94">
            <w:pPr>
              <w:spacing w:before="60" w:after="240"/>
              <w:jc w:val="both"/>
              <w:rPr>
                <w:rFonts w:cstheme="minorHAnsi"/>
                <w:sz w:val="20"/>
                <w:szCs w:val="20"/>
              </w:rPr>
            </w:pPr>
            <w:r w:rsidRPr="00070BE2">
              <w:rPr>
                <w:rFonts w:cstheme="minorHAnsi"/>
                <w:sz w:val="20"/>
                <w:szCs w:val="20"/>
              </w:rPr>
              <w:t>3.7.2. Controle da prestação de contas das despesas de adiantamento, com reclassificação contábil na despesa efetivamente realizada e opção de anexar os documentos da prestação de contas, onde os mesmos possam ser disponibilizados no portal da transparência concomitante à gravação;</w:t>
            </w:r>
          </w:p>
          <w:p w:rsidR="006726B1" w:rsidRPr="00070BE2" w:rsidRDefault="006726B1" w:rsidP="005F3F94">
            <w:pPr>
              <w:spacing w:before="60" w:after="240"/>
              <w:jc w:val="both"/>
              <w:rPr>
                <w:rFonts w:cstheme="minorHAnsi"/>
                <w:sz w:val="20"/>
                <w:szCs w:val="20"/>
              </w:rPr>
            </w:pPr>
            <w:r w:rsidRPr="00070BE2">
              <w:rPr>
                <w:rFonts w:cstheme="minorHAnsi"/>
                <w:sz w:val="20"/>
                <w:szCs w:val="20"/>
              </w:rPr>
              <w:t>3.7.3. Permitir o preenchimento da aplicação de recurso utilizada pelo responsável tomador do adiantamento, informando a devida classificação da despesa;</w:t>
            </w:r>
          </w:p>
          <w:p w:rsidR="006726B1" w:rsidRPr="00070BE2" w:rsidRDefault="006726B1" w:rsidP="005F3F94">
            <w:pPr>
              <w:spacing w:before="60" w:after="240"/>
              <w:jc w:val="both"/>
              <w:rPr>
                <w:rFonts w:cstheme="minorHAnsi"/>
                <w:sz w:val="20"/>
                <w:szCs w:val="20"/>
              </w:rPr>
            </w:pPr>
            <w:r w:rsidRPr="00070BE2">
              <w:rPr>
                <w:rFonts w:cstheme="minorHAnsi"/>
                <w:sz w:val="20"/>
                <w:szCs w:val="20"/>
              </w:rPr>
              <w:t>3.7.4. Emitir Demonstrativo de Aplicação de Adiantamentos, contendo as informações do empenho, liquidação e suas datas que originaram o adiantamento;</w:t>
            </w:r>
          </w:p>
          <w:p w:rsidR="006726B1" w:rsidRPr="00070BE2" w:rsidRDefault="006726B1" w:rsidP="005F3F94">
            <w:pPr>
              <w:spacing w:before="60" w:after="240"/>
              <w:jc w:val="both"/>
              <w:rPr>
                <w:rFonts w:cstheme="minorHAnsi"/>
                <w:sz w:val="20"/>
                <w:szCs w:val="20"/>
              </w:rPr>
            </w:pPr>
            <w:r w:rsidRPr="00070BE2">
              <w:rPr>
                <w:rFonts w:cstheme="minorHAnsi"/>
                <w:sz w:val="20"/>
                <w:szCs w:val="20"/>
              </w:rPr>
              <w:t>3.7.5. Conter no Demonstrativo de Aplicação de Adiantamento as informações comprobatórias informadas pelo tomador do recurso;</w:t>
            </w:r>
          </w:p>
          <w:p w:rsidR="006726B1" w:rsidRPr="00070BE2" w:rsidRDefault="006726B1" w:rsidP="005F3F94">
            <w:pPr>
              <w:spacing w:before="60" w:after="240"/>
              <w:jc w:val="both"/>
              <w:rPr>
                <w:rFonts w:cstheme="minorHAnsi"/>
                <w:sz w:val="20"/>
                <w:szCs w:val="20"/>
              </w:rPr>
            </w:pPr>
            <w:r w:rsidRPr="00070BE2">
              <w:rPr>
                <w:rFonts w:cstheme="minorHAnsi"/>
                <w:sz w:val="20"/>
                <w:szCs w:val="20"/>
              </w:rPr>
              <w:t>3.7.6. O Demonstrativo deverá conter campos para assinatura do ordenador da despesa e do responsável pelo adiantamento;</w:t>
            </w:r>
          </w:p>
          <w:p w:rsidR="006726B1" w:rsidRPr="00070BE2" w:rsidRDefault="006726B1" w:rsidP="005F3F94">
            <w:pPr>
              <w:spacing w:before="60" w:after="240"/>
              <w:jc w:val="both"/>
              <w:rPr>
                <w:rFonts w:cstheme="minorHAnsi"/>
                <w:sz w:val="20"/>
                <w:szCs w:val="20"/>
              </w:rPr>
            </w:pPr>
            <w:r w:rsidRPr="00070BE2">
              <w:rPr>
                <w:rFonts w:cstheme="minorHAnsi"/>
                <w:sz w:val="20"/>
                <w:szCs w:val="20"/>
              </w:rPr>
              <w:t>3.7.7. O Demonstrativo pode ser configurado pelo sistema para se adequar à realidade da entidade;</w:t>
            </w:r>
          </w:p>
          <w:p w:rsidR="006726B1" w:rsidRPr="00070BE2" w:rsidRDefault="006726B1" w:rsidP="005F3F94">
            <w:pPr>
              <w:spacing w:before="60" w:after="240"/>
              <w:jc w:val="both"/>
              <w:rPr>
                <w:rFonts w:cstheme="minorHAnsi"/>
                <w:sz w:val="20"/>
                <w:szCs w:val="20"/>
              </w:rPr>
            </w:pPr>
            <w:r w:rsidRPr="00070BE2">
              <w:rPr>
                <w:rFonts w:cstheme="minorHAnsi"/>
                <w:sz w:val="20"/>
                <w:szCs w:val="20"/>
              </w:rPr>
              <w:lastRenderedPageBreak/>
              <w:t>3.7.8. Controle dos convênios federais contendo as seguintes funcionalidades:</w:t>
            </w:r>
          </w:p>
          <w:p w:rsidR="006726B1" w:rsidRPr="00070BE2" w:rsidRDefault="006726B1" w:rsidP="005F3F94">
            <w:pPr>
              <w:spacing w:before="60" w:after="240"/>
              <w:jc w:val="both"/>
              <w:rPr>
                <w:rFonts w:cstheme="minorHAnsi"/>
                <w:sz w:val="20"/>
                <w:szCs w:val="20"/>
              </w:rPr>
            </w:pPr>
            <w:r w:rsidRPr="00070BE2">
              <w:rPr>
                <w:rFonts w:cstheme="minorHAnsi"/>
                <w:sz w:val="20"/>
                <w:szCs w:val="20"/>
              </w:rPr>
              <w:t>3.7.8.1. Permitir cadastrar os convênios federais e seus respectivos aditivos com opção de anexar documentos;</w:t>
            </w:r>
          </w:p>
          <w:p w:rsidR="006726B1" w:rsidRPr="00070BE2" w:rsidRDefault="006726B1" w:rsidP="005F3F94">
            <w:pPr>
              <w:spacing w:before="60" w:after="240"/>
              <w:jc w:val="both"/>
              <w:rPr>
                <w:rFonts w:cstheme="minorHAnsi"/>
                <w:sz w:val="20"/>
                <w:szCs w:val="20"/>
              </w:rPr>
            </w:pPr>
            <w:r w:rsidRPr="00070BE2">
              <w:rPr>
                <w:rFonts w:cstheme="minorHAnsi"/>
                <w:sz w:val="20"/>
                <w:szCs w:val="20"/>
              </w:rPr>
              <w:t>3.7.8.2. Cadastro do plano de trabalho, contendo as metas, etapas/fases, cronograma de desembolso e plano de aplicação;</w:t>
            </w:r>
          </w:p>
          <w:p w:rsidR="006726B1" w:rsidRPr="00070BE2" w:rsidRDefault="006726B1" w:rsidP="005F3F94">
            <w:pPr>
              <w:spacing w:before="60" w:after="240"/>
              <w:jc w:val="both"/>
              <w:rPr>
                <w:rFonts w:cstheme="minorHAnsi"/>
                <w:sz w:val="20"/>
                <w:szCs w:val="20"/>
              </w:rPr>
            </w:pPr>
            <w:r w:rsidRPr="00070BE2">
              <w:rPr>
                <w:rFonts w:cstheme="minorHAnsi"/>
                <w:sz w:val="20"/>
                <w:szCs w:val="20"/>
              </w:rPr>
              <w:t>3.7.8.3. Cadastro do responsável pelo convênio federal;</w:t>
            </w:r>
          </w:p>
          <w:p w:rsidR="006726B1" w:rsidRPr="00070BE2" w:rsidRDefault="006726B1" w:rsidP="005F3F94">
            <w:pPr>
              <w:spacing w:before="60" w:after="240"/>
              <w:jc w:val="both"/>
              <w:rPr>
                <w:rFonts w:cstheme="minorHAnsi"/>
                <w:sz w:val="20"/>
                <w:szCs w:val="20"/>
              </w:rPr>
            </w:pPr>
            <w:r w:rsidRPr="00070BE2">
              <w:rPr>
                <w:rFonts w:cstheme="minorHAnsi"/>
                <w:sz w:val="20"/>
                <w:szCs w:val="20"/>
              </w:rPr>
              <w:t>3.7.8.4. Cadastro da situação do convênio federal, com opção de cadastros de tipos de situação conforme necessidade da entidade;</w:t>
            </w:r>
          </w:p>
          <w:p w:rsidR="006726B1" w:rsidRPr="00070BE2" w:rsidRDefault="006726B1" w:rsidP="005F3F94">
            <w:pPr>
              <w:spacing w:before="60" w:after="240"/>
              <w:jc w:val="both"/>
              <w:rPr>
                <w:rFonts w:cstheme="minorHAnsi"/>
                <w:sz w:val="20"/>
                <w:szCs w:val="20"/>
              </w:rPr>
            </w:pPr>
            <w:r w:rsidRPr="00070BE2">
              <w:rPr>
                <w:rFonts w:cstheme="minorHAnsi"/>
                <w:sz w:val="20"/>
                <w:szCs w:val="20"/>
              </w:rPr>
              <w:t>3.7.8.5. Cadastro histórico da data limite para prestação de contas com a possibilidade de informar se a prestação foi aprovada e informações para descrição do fato ocorrido;</w:t>
            </w:r>
          </w:p>
          <w:p w:rsidR="006726B1" w:rsidRPr="00070BE2" w:rsidRDefault="006726B1" w:rsidP="005F3F94">
            <w:pPr>
              <w:spacing w:before="60" w:after="240"/>
              <w:jc w:val="both"/>
              <w:rPr>
                <w:rFonts w:cstheme="minorHAnsi"/>
                <w:sz w:val="20"/>
                <w:szCs w:val="20"/>
              </w:rPr>
            </w:pPr>
            <w:r w:rsidRPr="00070BE2">
              <w:rPr>
                <w:rFonts w:cstheme="minorHAnsi"/>
                <w:sz w:val="20"/>
                <w:szCs w:val="20"/>
              </w:rPr>
              <w:t>3.7.8.6. Permitir visualizar em tela as informações de aditivos, conta bancária, saldo bancário, licitações, contratos, receitas, contrapartida e despesas de um determinado convênio, permitindo carregar o movimento de origem automaticamente;</w:t>
            </w:r>
          </w:p>
          <w:p w:rsidR="006726B1" w:rsidRPr="00070BE2" w:rsidRDefault="006726B1" w:rsidP="005F3F94">
            <w:pPr>
              <w:spacing w:before="60" w:after="240"/>
              <w:jc w:val="both"/>
              <w:rPr>
                <w:rFonts w:cstheme="minorHAnsi"/>
                <w:sz w:val="20"/>
                <w:szCs w:val="20"/>
              </w:rPr>
            </w:pPr>
            <w:r w:rsidRPr="00070BE2">
              <w:rPr>
                <w:rFonts w:cstheme="minorHAnsi"/>
                <w:sz w:val="20"/>
                <w:szCs w:val="20"/>
              </w:rPr>
              <w:t>3.7.8.7. Emissão do resumo financeiro contendo entradas e saídas de recursos, rendimentos de aplicações, despesas de restituições, quadro de valor previsto x realizado e valor da devolução do saldo remanescente baseado no percentual informado;</w:t>
            </w:r>
          </w:p>
          <w:p w:rsidR="006726B1" w:rsidRPr="00070BE2" w:rsidRDefault="006726B1" w:rsidP="005F3F94">
            <w:pPr>
              <w:spacing w:before="60" w:after="240"/>
              <w:jc w:val="both"/>
              <w:rPr>
                <w:rFonts w:cstheme="minorHAnsi"/>
                <w:sz w:val="20"/>
                <w:szCs w:val="20"/>
              </w:rPr>
            </w:pPr>
            <w:r w:rsidRPr="00070BE2">
              <w:rPr>
                <w:rFonts w:cstheme="minorHAnsi"/>
                <w:sz w:val="20"/>
                <w:szCs w:val="20"/>
              </w:rPr>
              <w:t>3.7.8.8. Emissão do extrato do convênio federal com informações de cadastro, plano de trabalho, cronograma, aplicação, contas bancárias, responsáveis, situação, prazos, licitações/contratos, execução de receita/despesa e saldos, sendo possível escolher quais informações serão emitidas;</w:t>
            </w:r>
          </w:p>
          <w:p w:rsidR="006726B1" w:rsidRPr="00070BE2" w:rsidRDefault="006726B1" w:rsidP="005F3F94">
            <w:pPr>
              <w:spacing w:before="60" w:after="240"/>
              <w:jc w:val="both"/>
              <w:rPr>
                <w:rFonts w:cstheme="minorHAnsi"/>
                <w:sz w:val="20"/>
                <w:szCs w:val="20"/>
              </w:rPr>
            </w:pPr>
            <w:r w:rsidRPr="00070BE2">
              <w:rPr>
                <w:rFonts w:cstheme="minorHAnsi"/>
                <w:sz w:val="20"/>
                <w:szCs w:val="20"/>
              </w:rPr>
              <w:t>3.7.8.9. Validar período de vigência do convênio, com as opções de "Não validar", "Avisar" ou "Recusar", controlando sua execução até o empenhamento conforme o parâmetro;</w:t>
            </w:r>
          </w:p>
          <w:p w:rsidR="006726B1" w:rsidRPr="00070BE2" w:rsidRDefault="006726B1" w:rsidP="005F3F94">
            <w:pPr>
              <w:spacing w:before="60" w:after="240"/>
              <w:jc w:val="both"/>
              <w:rPr>
                <w:rFonts w:cstheme="minorHAnsi"/>
                <w:sz w:val="20"/>
                <w:szCs w:val="20"/>
              </w:rPr>
            </w:pPr>
            <w:r w:rsidRPr="00070BE2">
              <w:rPr>
                <w:rFonts w:cstheme="minorHAnsi"/>
                <w:sz w:val="20"/>
                <w:szCs w:val="20"/>
              </w:rPr>
              <w:t>3.7.9. Controle das Subvenções Sociais contendo as seguintes funcionalidades:</w:t>
            </w:r>
          </w:p>
          <w:p w:rsidR="006726B1" w:rsidRPr="00070BE2" w:rsidRDefault="006726B1" w:rsidP="005F3F94">
            <w:pPr>
              <w:spacing w:before="60" w:after="240"/>
              <w:jc w:val="both"/>
              <w:rPr>
                <w:rFonts w:cstheme="minorHAnsi"/>
                <w:sz w:val="20"/>
                <w:szCs w:val="20"/>
              </w:rPr>
            </w:pPr>
            <w:r w:rsidRPr="00070BE2">
              <w:rPr>
                <w:rFonts w:cstheme="minorHAnsi"/>
                <w:sz w:val="20"/>
                <w:szCs w:val="20"/>
              </w:rPr>
              <w:t>3.7.9.1. Cadastro de beneficiárias e certidão de regularidade com data de validade e chave de autenticidade;</w:t>
            </w:r>
          </w:p>
          <w:p w:rsidR="006726B1" w:rsidRPr="00070BE2" w:rsidRDefault="006726B1" w:rsidP="005F3F94">
            <w:pPr>
              <w:spacing w:before="60" w:after="240"/>
              <w:jc w:val="both"/>
              <w:rPr>
                <w:rFonts w:cstheme="minorHAnsi"/>
                <w:sz w:val="20"/>
                <w:szCs w:val="20"/>
              </w:rPr>
            </w:pPr>
            <w:r w:rsidRPr="00070BE2">
              <w:rPr>
                <w:rFonts w:cstheme="minorHAnsi"/>
                <w:sz w:val="20"/>
                <w:szCs w:val="20"/>
              </w:rPr>
              <w:t>3.7.9.2. Cadastro do instrumento de transferência (contrato, acordo ou termo), aditivos, cronograma, fonte, devolução de saldo, etapas, partícipes, legislação, plano de aplicação e anexos;</w:t>
            </w:r>
          </w:p>
          <w:p w:rsidR="006726B1" w:rsidRPr="00070BE2" w:rsidRDefault="006726B1" w:rsidP="005F3F94">
            <w:pPr>
              <w:spacing w:before="60" w:after="240"/>
              <w:jc w:val="both"/>
              <w:rPr>
                <w:rFonts w:cstheme="minorHAnsi"/>
                <w:sz w:val="20"/>
                <w:szCs w:val="20"/>
              </w:rPr>
            </w:pPr>
            <w:r w:rsidRPr="00070BE2">
              <w:rPr>
                <w:rFonts w:cstheme="minorHAnsi"/>
                <w:sz w:val="20"/>
                <w:szCs w:val="20"/>
              </w:rPr>
              <w:t>3.7.9.3. Listagem dos instrumentos de transferência;</w:t>
            </w:r>
          </w:p>
          <w:p w:rsidR="006726B1" w:rsidRPr="00070BE2" w:rsidRDefault="006726B1" w:rsidP="005F3F94">
            <w:pPr>
              <w:spacing w:before="60" w:after="240"/>
              <w:jc w:val="both"/>
              <w:rPr>
                <w:rFonts w:cstheme="minorHAnsi"/>
                <w:sz w:val="20"/>
                <w:szCs w:val="20"/>
              </w:rPr>
            </w:pPr>
            <w:r w:rsidRPr="00070BE2">
              <w:rPr>
                <w:rFonts w:cstheme="minorHAnsi"/>
                <w:sz w:val="20"/>
                <w:szCs w:val="20"/>
              </w:rPr>
              <w:t>3.7.9.4. Cadastro da prestação de contas, devolução de saldo, saldos bancários, outras receitas e exportação das transferências pelas entidades beneficiárias via web;</w:t>
            </w:r>
          </w:p>
          <w:p w:rsidR="006726B1" w:rsidRPr="00070BE2" w:rsidRDefault="006726B1" w:rsidP="005F3F94">
            <w:pPr>
              <w:spacing w:before="60" w:after="240"/>
              <w:jc w:val="both"/>
              <w:rPr>
                <w:rFonts w:cstheme="minorHAnsi"/>
                <w:sz w:val="20"/>
                <w:szCs w:val="20"/>
              </w:rPr>
            </w:pPr>
            <w:r w:rsidRPr="00070BE2">
              <w:rPr>
                <w:rFonts w:cstheme="minorHAnsi"/>
                <w:sz w:val="20"/>
                <w:szCs w:val="20"/>
              </w:rPr>
              <w:lastRenderedPageBreak/>
              <w:t>3.7.9.5. Controle de operadores que terão acesso ao cadastro da prestação de contas via web;</w:t>
            </w:r>
          </w:p>
          <w:p w:rsidR="006726B1" w:rsidRPr="00070BE2" w:rsidRDefault="006726B1" w:rsidP="005F3F94">
            <w:pPr>
              <w:spacing w:before="60" w:after="240"/>
              <w:jc w:val="both"/>
              <w:rPr>
                <w:rFonts w:cstheme="minorHAnsi"/>
                <w:sz w:val="20"/>
                <w:szCs w:val="20"/>
              </w:rPr>
            </w:pPr>
            <w:r w:rsidRPr="00070BE2">
              <w:rPr>
                <w:rFonts w:cstheme="minorHAnsi"/>
                <w:sz w:val="20"/>
                <w:szCs w:val="20"/>
              </w:rPr>
              <w:t>3.7.9.6. Impressão e validação da autenticidade da certidão via web;</w:t>
            </w:r>
          </w:p>
          <w:p w:rsidR="006726B1" w:rsidRPr="00070BE2" w:rsidRDefault="006726B1" w:rsidP="005F3F94">
            <w:pPr>
              <w:spacing w:before="60" w:after="240"/>
              <w:jc w:val="both"/>
              <w:rPr>
                <w:rFonts w:cstheme="minorHAnsi"/>
                <w:sz w:val="20"/>
                <w:szCs w:val="20"/>
              </w:rPr>
            </w:pPr>
            <w:r w:rsidRPr="00070BE2">
              <w:rPr>
                <w:rFonts w:cstheme="minorHAnsi"/>
                <w:sz w:val="20"/>
                <w:szCs w:val="20"/>
              </w:rPr>
              <w:t>3.7.9.7. Relatório de conferência dos instrumentos de transferências detalhando a execução da despesa;</w:t>
            </w:r>
          </w:p>
          <w:p w:rsidR="006726B1" w:rsidRPr="00070BE2" w:rsidRDefault="006726B1" w:rsidP="005F3F94">
            <w:pPr>
              <w:spacing w:before="60" w:after="240"/>
              <w:jc w:val="both"/>
              <w:rPr>
                <w:rFonts w:cstheme="minorHAnsi"/>
                <w:sz w:val="20"/>
                <w:szCs w:val="20"/>
              </w:rPr>
            </w:pPr>
            <w:r w:rsidRPr="00070BE2">
              <w:rPr>
                <w:rFonts w:cstheme="minorHAnsi"/>
                <w:sz w:val="20"/>
                <w:szCs w:val="20"/>
              </w:rPr>
              <w:t>3.7.9.8. Importação da prestação de contas realizada no SIT do TCE-PR;</w:t>
            </w:r>
          </w:p>
          <w:p w:rsidR="006726B1" w:rsidRPr="00070BE2" w:rsidRDefault="006726B1" w:rsidP="005F3F94">
            <w:pPr>
              <w:spacing w:before="60" w:after="240"/>
              <w:jc w:val="both"/>
              <w:rPr>
                <w:rFonts w:cstheme="minorHAnsi"/>
                <w:b/>
                <w:sz w:val="20"/>
                <w:szCs w:val="20"/>
              </w:rPr>
            </w:pPr>
            <w:r w:rsidRPr="00070BE2">
              <w:rPr>
                <w:rFonts w:cstheme="minorHAnsi"/>
                <w:b/>
                <w:sz w:val="20"/>
                <w:szCs w:val="20"/>
              </w:rPr>
              <w:t xml:space="preserve">3.8. </w:t>
            </w:r>
            <w:proofErr w:type="gramStart"/>
            <w:r w:rsidRPr="00070BE2">
              <w:rPr>
                <w:rFonts w:cstheme="minorHAnsi"/>
                <w:b/>
                <w:sz w:val="20"/>
                <w:szCs w:val="20"/>
              </w:rPr>
              <w:t>Integrações e Declarações Externas</w:t>
            </w:r>
            <w:proofErr w:type="gramEnd"/>
          </w:p>
          <w:p w:rsidR="006726B1" w:rsidRPr="00070BE2" w:rsidRDefault="006726B1" w:rsidP="005F3F94">
            <w:pPr>
              <w:spacing w:before="60" w:after="240"/>
              <w:jc w:val="both"/>
              <w:rPr>
                <w:rFonts w:cstheme="minorHAnsi"/>
                <w:sz w:val="20"/>
                <w:szCs w:val="20"/>
              </w:rPr>
            </w:pPr>
            <w:r w:rsidRPr="00070BE2">
              <w:rPr>
                <w:rFonts w:cstheme="minorHAnsi"/>
                <w:sz w:val="20"/>
                <w:szCs w:val="20"/>
              </w:rPr>
              <w:t>3.8.1. Integração entre os modelos:</w:t>
            </w:r>
          </w:p>
          <w:p w:rsidR="006726B1" w:rsidRPr="00070BE2" w:rsidRDefault="006726B1" w:rsidP="005F3F94">
            <w:pPr>
              <w:spacing w:before="60" w:after="240"/>
              <w:jc w:val="both"/>
              <w:rPr>
                <w:rFonts w:cstheme="minorHAnsi"/>
                <w:sz w:val="20"/>
                <w:szCs w:val="20"/>
              </w:rPr>
            </w:pPr>
            <w:r w:rsidRPr="00070BE2">
              <w:rPr>
                <w:rFonts w:cstheme="minorHAnsi"/>
                <w:sz w:val="20"/>
                <w:szCs w:val="20"/>
              </w:rPr>
              <w:t>3.8.1.1. Importação dos dados gerados pelo Sistema de Tributação, gerando reconhecimento prévio dos direitos a receber, lançamento contábil de inscrição de créditos em dívida ativa e realização da receita, com possibilidades de estornos conforme metodologia do Tribunal;</w:t>
            </w:r>
          </w:p>
          <w:p w:rsidR="006726B1" w:rsidRPr="00070BE2" w:rsidRDefault="006726B1" w:rsidP="005F3F94">
            <w:pPr>
              <w:spacing w:before="60" w:after="240"/>
              <w:jc w:val="both"/>
              <w:rPr>
                <w:rFonts w:cstheme="minorHAnsi"/>
                <w:sz w:val="20"/>
                <w:szCs w:val="20"/>
              </w:rPr>
            </w:pPr>
            <w:r w:rsidRPr="00070BE2">
              <w:rPr>
                <w:rFonts w:cstheme="minorHAnsi"/>
                <w:sz w:val="20"/>
                <w:szCs w:val="20"/>
              </w:rPr>
              <w:t>3.8.1.2. Relatórios prévios de conferência e impressão do diário de arrecadação;</w:t>
            </w:r>
          </w:p>
          <w:p w:rsidR="006726B1" w:rsidRPr="00070BE2" w:rsidRDefault="006726B1" w:rsidP="005F3F94">
            <w:pPr>
              <w:spacing w:before="60" w:after="240"/>
              <w:jc w:val="both"/>
              <w:rPr>
                <w:rFonts w:cstheme="minorHAnsi"/>
                <w:sz w:val="20"/>
                <w:szCs w:val="20"/>
              </w:rPr>
            </w:pPr>
            <w:r w:rsidRPr="00070BE2">
              <w:rPr>
                <w:rFonts w:cstheme="minorHAnsi"/>
                <w:sz w:val="20"/>
                <w:szCs w:val="20"/>
              </w:rPr>
              <w:t xml:space="preserve">3.8.1.3. Importação de empenhos, liquidações, retenções e despesas </w:t>
            </w:r>
            <w:proofErr w:type="spellStart"/>
            <w:r w:rsidRPr="00070BE2">
              <w:rPr>
                <w:rFonts w:cstheme="minorHAnsi"/>
                <w:sz w:val="20"/>
                <w:szCs w:val="20"/>
              </w:rPr>
              <w:t>extraorçamentárias</w:t>
            </w:r>
            <w:proofErr w:type="spellEnd"/>
            <w:r w:rsidRPr="00070BE2">
              <w:rPr>
                <w:rFonts w:cstheme="minorHAnsi"/>
                <w:sz w:val="20"/>
                <w:szCs w:val="20"/>
              </w:rPr>
              <w:t xml:space="preserve"> diretamente do sistema de folha de pagamento, bem como lançamentos patrimoniais de passivos e provisões (13º salário, férias, etc.);</w:t>
            </w:r>
          </w:p>
          <w:p w:rsidR="006726B1" w:rsidRPr="00070BE2" w:rsidRDefault="006726B1" w:rsidP="005F3F94">
            <w:pPr>
              <w:spacing w:before="60" w:after="240"/>
              <w:jc w:val="both"/>
              <w:rPr>
                <w:rFonts w:cstheme="minorHAnsi"/>
                <w:sz w:val="20"/>
                <w:szCs w:val="20"/>
              </w:rPr>
            </w:pPr>
            <w:r w:rsidRPr="00070BE2">
              <w:rPr>
                <w:rFonts w:cstheme="minorHAnsi"/>
                <w:sz w:val="20"/>
                <w:szCs w:val="20"/>
              </w:rPr>
              <w:t>3.8.1.4. Relatórios prévios de conferência;</w:t>
            </w:r>
          </w:p>
          <w:p w:rsidR="006726B1" w:rsidRPr="00070BE2" w:rsidRDefault="006726B1" w:rsidP="005F3F94">
            <w:pPr>
              <w:spacing w:before="60" w:after="240"/>
              <w:jc w:val="both"/>
              <w:rPr>
                <w:rFonts w:cstheme="minorHAnsi"/>
                <w:sz w:val="20"/>
                <w:szCs w:val="20"/>
              </w:rPr>
            </w:pPr>
            <w:r w:rsidRPr="00070BE2">
              <w:rPr>
                <w:rFonts w:cstheme="minorHAnsi"/>
                <w:sz w:val="20"/>
                <w:szCs w:val="20"/>
              </w:rPr>
              <w:t>3.8.1.5. Permitir visualizar, nos empenhos gerados pela integração da folha, os servidores e seus respectivos valores;</w:t>
            </w:r>
          </w:p>
          <w:p w:rsidR="006726B1" w:rsidRPr="00070BE2" w:rsidRDefault="006726B1" w:rsidP="005F3F94">
            <w:pPr>
              <w:spacing w:before="60" w:after="240"/>
              <w:jc w:val="both"/>
              <w:rPr>
                <w:rFonts w:cstheme="minorHAnsi"/>
                <w:sz w:val="20"/>
                <w:szCs w:val="20"/>
              </w:rPr>
            </w:pPr>
            <w:r w:rsidRPr="00070BE2">
              <w:rPr>
                <w:rFonts w:cstheme="minorHAnsi"/>
                <w:sz w:val="20"/>
                <w:szCs w:val="20"/>
              </w:rPr>
              <w:t>3.8.1.6. Controle patrimonial físico e contábil integrado, com as tabelas na mesma base de dados;</w:t>
            </w:r>
          </w:p>
          <w:p w:rsidR="006726B1" w:rsidRPr="00070BE2" w:rsidRDefault="006726B1" w:rsidP="005F3F94">
            <w:pPr>
              <w:spacing w:before="60" w:after="240"/>
              <w:jc w:val="both"/>
              <w:rPr>
                <w:rFonts w:cstheme="minorHAnsi"/>
                <w:sz w:val="20"/>
                <w:szCs w:val="20"/>
              </w:rPr>
            </w:pPr>
            <w:r w:rsidRPr="00070BE2">
              <w:rPr>
                <w:rFonts w:cstheme="minorHAnsi"/>
                <w:sz w:val="20"/>
                <w:szCs w:val="20"/>
              </w:rPr>
              <w:t>3.8.2. Geração de dados para outras entidades de controle com exportação para:</w:t>
            </w:r>
          </w:p>
          <w:p w:rsidR="006726B1" w:rsidRPr="00070BE2" w:rsidRDefault="006726B1" w:rsidP="005F3F94">
            <w:pPr>
              <w:spacing w:before="60" w:after="240"/>
              <w:jc w:val="both"/>
              <w:rPr>
                <w:rFonts w:cstheme="minorHAnsi"/>
                <w:sz w:val="20"/>
                <w:szCs w:val="20"/>
              </w:rPr>
            </w:pPr>
            <w:r w:rsidRPr="00070BE2">
              <w:rPr>
                <w:rFonts w:cstheme="minorHAnsi"/>
                <w:sz w:val="20"/>
                <w:szCs w:val="20"/>
              </w:rPr>
              <w:t>3.8.2.1. Secretaria de Receita Previdenciária;</w:t>
            </w:r>
          </w:p>
          <w:p w:rsidR="006726B1" w:rsidRPr="00070BE2" w:rsidRDefault="006726B1" w:rsidP="005F3F94">
            <w:pPr>
              <w:spacing w:before="60" w:after="240"/>
              <w:jc w:val="both"/>
              <w:rPr>
                <w:rFonts w:cstheme="minorHAnsi"/>
                <w:sz w:val="20"/>
                <w:szCs w:val="20"/>
              </w:rPr>
            </w:pPr>
            <w:r w:rsidRPr="00070BE2">
              <w:rPr>
                <w:rFonts w:cstheme="minorHAnsi"/>
                <w:sz w:val="20"/>
                <w:szCs w:val="20"/>
              </w:rPr>
              <w:t>3.8.2.2. Receita Federal;</w:t>
            </w:r>
          </w:p>
          <w:p w:rsidR="006726B1" w:rsidRPr="00070BE2" w:rsidRDefault="006726B1" w:rsidP="005F3F94">
            <w:pPr>
              <w:spacing w:before="60" w:after="240"/>
              <w:jc w:val="both"/>
              <w:rPr>
                <w:rFonts w:cstheme="minorHAnsi"/>
                <w:sz w:val="20"/>
                <w:szCs w:val="20"/>
              </w:rPr>
            </w:pPr>
            <w:r w:rsidRPr="00070BE2">
              <w:rPr>
                <w:rFonts w:cstheme="minorHAnsi"/>
                <w:sz w:val="20"/>
                <w:szCs w:val="20"/>
              </w:rPr>
              <w:t>3.8.2.3. SIOPE (Educação) e SIOPS (Saúde);</w:t>
            </w:r>
          </w:p>
          <w:p w:rsidR="006726B1" w:rsidRPr="00070BE2" w:rsidRDefault="006726B1" w:rsidP="005F3F94">
            <w:pPr>
              <w:spacing w:before="60" w:after="240"/>
              <w:jc w:val="both"/>
              <w:rPr>
                <w:rFonts w:cstheme="minorHAnsi"/>
                <w:sz w:val="20"/>
                <w:szCs w:val="20"/>
              </w:rPr>
            </w:pPr>
            <w:r w:rsidRPr="00070BE2">
              <w:rPr>
                <w:rFonts w:cstheme="minorHAnsi"/>
                <w:sz w:val="20"/>
                <w:szCs w:val="20"/>
              </w:rPr>
              <w:t>3.8.2.4. Relatórios de apoio para preenchimento da DCA (Balanço Patrimonial, Receitas, Despesas, Restos a Pagar, Variações Patrimoniais, etc.);</w:t>
            </w:r>
          </w:p>
          <w:p w:rsidR="006726B1" w:rsidRPr="00070BE2" w:rsidRDefault="006726B1" w:rsidP="005F3F94">
            <w:pPr>
              <w:spacing w:before="60" w:after="240"/>
              <w:jc w:val="both"/>
              <w:rPr>
                <w:rFonts w:cstheme="minorHAnsi"/>
                <w:sz w:val="20"/>
                <w:szCs w:val="20"/>
              </w:rPr>
            </w:pPr>
            <w:r w:rsidRPr="00070BE2">
              <w:rPr>
                <w:rFonts w:cstheme="minorHAnsi"/>
                <w:sz w:val="20"/>
                <w:szCs w:val="20"/>
              </w:rPr>
              <w:t>3.8.2.5. Matriz de Saldo Contábil (SICONFI-MSC);</w:t>
            </w:r>
          </w:p>
          <w:p w:rsidR="006726B1" w:rsidRPr="00070BE2" w:rsidRDefault="006726B1" w:rsidP="005F3F94">
            <w:pPr>
              <w:spacing w:before="60" w:after="240"/>
              <w:jc w:val="both"/>
              <w:rPr>
                <w:rFonts w:cstheme="minorHAnsi"/>
                <w:sz w:val="20"/>
                <w:szCs w:val="20"/>
              </w:rPr>
            </w:pPr>
            <w:r w:rsidRPr="00070BE2">
              <w:rPr>
                <w:rFonts w:cstheme="minorHAnsi"/>
                <w:sz w:val="20"/>
                <w:szCs w:val="20"/>
              </w:rPr>
              <w:t>3.8.2.6. Possibilidade de integração de outras entidades para exportação da MSC;</w:t>
            </w:r>
          </w:p>
          <w:p w:rsidR="006726B1" w:rsidRPr="00070BE2" w:rsidRDefault="006726B1" w:rsidP="005F3F94">
            <w:pPr>
              <w:spacing w:before="60" w:after="240"/>
              <w:jc w:val="both"/>
              <w:rPr>
                <w:rFonts w:cstheme="minorHAnsi"/>
                <w:sz w:val="20"/>
                <w:szCs w:val="20"/>
              </w:rPr>
            </w:pPr>
            <w:r w:rsidRPr="00070BE2">
              <w:rPr>
                <w:rFonts w:cstheme="minorHAnsi"/>
                <w:sz w:val="20"/>
                <w:szCs w:val="20"/>
              </w:rPr>
              <w:t>3.8.2.7. Permitir a exportação e importação da MSC;</w:t>
            </w:r>
          </w:p>
          <w:p w:rsidR="006726B1" w:rsidRPr="00070BE2" w:rsidRDefault="006726B1" w:rsidP="005F3F94">
            <w:pPr>
              <w:spacing w:before="60" w:after="240"/>
              <w:jc w:val="both"/>
              <w:rPr>
                <w:rFonts w:cstheme="minorHAnsi"/>
                <w:sz w:val="20"/>
                <w:szCs w:val="20"/>
              </w:rPr>
            </w:pPr>
            <w:r w:rsidRPr="00070BE2">
              <w:rPr>
                <w:rFonts w:cstheme="minorHAnsi"/>
                <w:sz w:val="20"/>
                <w:szCs w:val="20"/>
              </w:rPr>
              <w:lastRenderedPageBreak/>
              <w:t>3.8.2.8. Balancete e razão contábil da MSC, com visualização consolidada ou por informação complementar;</w:t>
            </w:r>
          </w:p>
          <w:p w:rsidR="006726B1" w:rsidRPr="00070BE2" w:rsidRDefault="006726B1" w:rsidP="005F3F94">
            <w:pPr>
              <w:spacing w:before="60" w:after="240"/>
              <w:jc w:val="both"/>
              <w:rPr>
                <w:rFonts w:cstheme="minorHAnsi"/>
                <w:sz w:val="20"/>
                <w:szCs w:val="20"/>
              </w:rPr>
            </w:pPr>
            <w:r w:rsidRPr="00070BE2">
              <w:rPr>
                <w:rFonts w:cstheme="minorHAnsi"/>
                <w:sz w:val="20"/>
                <w:szCs w:val="20"/>
              </w:rPr>
              <w:t>3.8.2.9. Possibilidade de cadastrar informações complementares em lançamentos contábeis manuais;</w:t>
            </w:r>
          </w:p>
          <w:p w:rsidR="006726B1" w:rsidRPr="00070BE2" w:rsidRDefault="006726B1" w:rsidP="005F3F94">
            <w:pPr>
              <w:spacing w:before="60" w:after="240"/>
              <w:jc w:val="both"/>
              <w:rPr>
                <w:rFonts w:cstheme="minorHAnsi"/>
                <w:sz w:val="20"/>
                <w:szCs w:val="20"/>
              </w:rPr>
            </w:pPr>
            <w:r w:rsidRPr="00070BE2">
              <w:rPr>
                <w:rFonts w:cstheme="minorHAnsi"/>
                <w:sz w:val="20"/>
                <w:szCs w:val="20"/>
              </w:rPr>
              <w:t>3.8.2.10. Controle de fechamento e reabertura da MSC, validando também o fechamento do executivo se possuir integração no mesmo banco de dados;</w:t>
            </w:r>
          </w:p>
          <w:p w:rsidR="006726B1" w:rsidRPr="00070BE2" w:rsidRDefault="006726B1" w:rsidP="005F3F94">
            <w:pPr>
              <w:spacing w:before="60" w:after="240"/>
              <w:jc w:val="both"/>
              <w:rPr>
                <w:rFonts w:cstheme="minorHAnsi"/>
                <w:sz w:val="20"/>
                <w:szCs w:val="20"/>
              </w:rPr>
            </w:pPr>
            <w:r w:rsidRPr="00070BE2">
              <w:rPr>
                <w:rFonts w:cstheme="minorHAnsi"/>
                <w:sz w:val="20"/>
                <w:szCs w:val="20"/>
              </w:rPr>
              <w:t xml:space="preserve">3.8.3. Permitir a reinicialização da senha pelo próprio usuário através de envio para o e-mail cadastrado, gerando um </w:t>
            </w:r>
            <w:proofErr w:type="spellStart"/>
            <w:r w:rsidRPr="00070BE2">
              <w:rPr>
                <w:rFonts w:cstheme="minorHAnsi"/>
                <w:sz w:val="20"/>
                <w:szCs w:val="20"/>
              </w:rPr>
              <w:t>token</w:t>
            </w:r>
            <w:proofErr w:type="spellEnd"/>
            <w:r w:rsidRPr="00070BE2">
              <w:rPr>
                <w:rFonts w:cstheme="minorHAnsi"/>
                <w:sz w:val="20"/>
                <w:szCs w:val="20"/>
              </w:rPr>
              <w:t xml:space="preserve"> de validação.</w:t>
            </w:r>
          </w:p>
        </w:tc>
      </w:tr>
      <w:tr w:rsidR="006726B1" w:rsidRPr="00070BE2" w:rsidTr="005F3F94">
        <w:trPr>
          <w:trHeight w:val="70"/>
        </w:trPr>
        <w:tc>
          <w:tcPr>
            <w:tcW w:w="365" w:type="pct"/>
            <w:shd w:val="clear" w:color="auto" w:fill="auto"/>
            <w:noWrap/>
            <w:vAlign w:val="center"/>
          </w:tcPr>
          <w:p w:rsidR="006726B1" w:rsidRPr="00070BE2" w:rsidRDefault="006726B1" w:rsidP="006726B1">
            <w:pPr>
              <w:pStyle w:val="ParagraphStyle"/>
              <w:numPr>
                <w:ilvl w:val="0"/>
                <w:numId w:val="28"/>
              </w:numPr>
              <w:spacing w:after="240"/>
              <w:ind w:left="587"/>
              <w:jc w:val="center"/>
              <w:rPr>
                <w:rFonts w:asciiTheme="minorHAnsi" w:hAnsiTheme="minorHAnsi" w:cstheme="minorHAnsi"/>
                <w:sz w:val="20"/>
                <w:szCs w:val="20"/>
              </w:rPr>
            </w:pPr>
          </w:p>
        </w:tc>
        <w:tc>
          <w:tcPr>
            <w:tcW w:w="632" w:type="pct"/>
            <w:vAlign w:val="center"/>
          </w:tcPr>
          <w:p w:rsidR="006726B1" w:rsidRPr="00070BE2" w:rsidRDefault="006726B1" w:rsidP="005F3F94">
            <w:pPr>
              <w:pStyle w:val="ParagraphStyle"/>
              <w:spacing w:after="240"/>
              <w:ind w:left="705" w:hanging="705"/>
              <w:jc w:val="center"/>
              <w:rPr>
                <w:rFonts w:asciiTheme="minorHAnsi" w:hAnsiTheme="minorHAnsi" w:cstheme="minorHAnsi"/>
                <w:sz w:val="20"/>
                <w:szCs w:val="20"/>
                <w:lang w:val="pt-BR"/>
              </w:rPr>
            </w:pPr>
            <w:r w:rsidRPr="00070BE2">
              <w:rPr>
                <w:rFonts w:asciiTheme="minorHAnsi" w:hAnsiTheme="minorHAnsi" w:cstheme="minorHAnsi"/>
                <w:sz w:val="20"/>
                <w:szCs w:val="20"/>
                <w:lang w:val="pt-BR"/>
              </w:rPr>
              <w:t>59699</w:t>
            </w:r>
          </w:p>
        </w:tc>
        <w:tc>
          <w:tcPr>
            <w:tcW w:w="4003" w:type="pct"/>
            <w:shd w:val="clear" w:color="000000" w:fill="FFFFFF"/>
            <w:vAlign w:val="bottom"/>
          </w:tcPr>
          <w:p w:rsidR="006726B1" w:rsidRPr="00070BE2" w:rsidRDefault="006726B1" w:rsidP="005F3F94">
            <w:pPr>
              <w:spacing w:before="60" w:after="240"/>
              <w:jc w:val="center"/>
              <w:rPr>
                <w:rFonts w:cstheme="minorHAnsi"/>
                <w:b/>
                <w:sz w:val="20"/>
                <w:szCs w:val="20"/>
              </w:rPr>
            </w:pPr>
            <w:r w:rsidRPr="00070BE2">
              <w:rPr>
                <w:rFonts w:cstheme="minorHAnsi"/>
                <w:b/>
                <w:sz w:val="20"/>
                <w:szCs w:val="20"/>
              </w:rPr>
              <w:t>Módulo de Controle de Frotas</w:t>
            </w:r>
          </w:p>
          <w:p w:rsidR="006726B1" w:rsidRPr="00070BE2" w:rsidRDefault="006726B1" w:rsidP="005F3F94">
            <w:pPr>
              <w:spacing w:before="60" w:after="240"/>
              <w:jc w:val="both"/>
              <w:rPr>
                <w:rFonts w:cstheme="minorHAnsi"/>
                <w:b/>
                <w:sz w:val="20"/>
                <w:szCs w:val="20"/>
              </w:rPr>
            </w:pPr>
            <w:r w:rsidRPr="00070BE2">
              <w:rPr>
                <w:rFonts w:cstheme="minorHAnsi"/>
                <w:b/>
                <w:sz w:val="20"/>
                <w:szCs w:val="20"/>
              </w:rPr>
              <w:t>4.1. Integração com Patrimônio e Cadastro de Veículos</w:t>
            </w:r>
          </w:p>
          <w:p w:rsidR="006726B1" w:rsidRPr="00070BE2" w:rsidRDefault="006726B1" w:rsidP="005F3F94">
            <w:pPr>
              <w:spacing w:before="60" w:after="240"/>
              <w:jc w:val="both"/>
              <w:rPr>
                <w:rFonts w:cstheme="minorHAnsi"/>
                <w:sz w:val="20"/>
                <w:szCs w:val="20"/>
              </w:rPr>
            </w:pPr>
            <w:r w:rsidRPr="00070BE2">
              <w:rPr>
                <w:rFonts w:cstheme="minorHAnsi"/>
                <w:sz w:val="20"/>
                <w:szCs w:val="20"/>
              </w:rPr>
              <w:t>4.1.1. Cadastro de Veículos/Máquinas integrado ao Patrimônio. Os veículos ou máquinas sob controle do sistema de frotas devem estar previamente cadastrados no sistema de patrimônio e somente atualizados os dados inerentes ao Sistema de Frotas, não permitindo alteração dos dados originais do Sistema de Patrimônio;</w:t>
            </w:r>
          </w:p>
          <w:p w:rsidR="006726B1" w:rsidRPr="00070BE2" w:rsidRDefault="006726B1" w:rsidP="005F3F94">
            <w:pPr>
              <w:spacing w:before="60" w:after="240"/>
              <w:jc w:val="both"/>
              <w:rPr>
                <w:rFonts w:cstheme="minorHAnsi"/>
                <w:sz w:val="20"/>
                <w:szCs w:val="20"/>
              </w:rPr>
            </w:pPr>
            <w:r w:rsidRPr="00070BE2">
              <w:rPr>
                <w:rFonts w:cstheme="minorHAnsi"/>
                <w:sz w:val="20"/>
                <w:szCs w:val="20"/>
              </w:rPr>
              <w:t>4.1.2. Os valores de aquisição, depreciação e baixa não podem ser digitados no sistema de controle de frotas, mas devem ser consultados por este sistema preferencialmente via API ou integração nativa de banco de dados, garantindo a atualização em tempo real sem necessidade de sincronismo manual;</w:t>
            </w:r>
          </w:p>
          <w:p w:rsidR="006726B1" w:rsidRPr="00070BE2" w:rsidRDefault="006726B1" w:rsidP="005F3F94">
            <w:pPr>
              <w:spacing w:before="60" w:after="240"/>
              <w:jc w:val="both"/>
              <w:rPr>
                <w:rFonts w:cstheme="minorHAnsi"/>
                <w:sz w:val="20"/>
                <w:szCs w:val="20"/>
              </w:rPr>
            </w:pPr>
            <w:r w:rsidRPr="00070BE2">
              <w:rPr>
                <w:rFonts w:cstheme="minorHAnsi"/>
                <w:sz w:val="20"/>
                <w:szCs w:val="20"/>
              </w:rPr>
              <w:t>4.1.3. Os veículos devem ser classificados por espécie/marca/modelo (previamente cadastrados);</w:t>
            </w:r>
          </w:p>
          <w:p w:rsidR="006726B1" w:rsidRPr="00070BE2" w:rsidRDefault="006726B1" w:rsidP="005F3F94">
            <w:pPr>
              <w:spacing w:before="60" w:after="240"/>
              <w:jc w:val="both"/>
              <w:rPr>
                <w:rFonts w:cstheme="minorHAnsi"/>
                <w:sz w:val="20"/>
                <w:szCs w:val="20"/>
              </w:rPr>
            </w:pPr>
            <w:r w:rsidRPr="00070BE2">
              <w:rPr>
                <w:rFonts w:cstheme="minorHAnsi"/>
                <w:sz w:val="20"/>
                <w:szCs w:val="20"/>
              </w:rPr>
              <w:t>4.1.4. Deve haver um cadastro de categoria de habilitação mínima para utilização do veículo;</w:t>
            </w:r>
          </w:p>
          <w:p w:rsidR="006726B1" w:rsidRPr="00070BE2" w:rsidRDefault="006726B1" w:rsidP="005F3F94">
            <w:pPr>
              <w:spacing w:before="60" w:after="240"/>
              <w:jc w:val="both"/>
              <w:rPr>
                <w:rFonts w:cstheme="minorHAnsi"/>
                <w:b/>
                <w:sz w:val="20"/>
                <w:szCs w:val="20"/>
              </w:rPr>
            </w:pPr>
            <w:r w:rsidRPr="00070BE2">
              <w:rPr>
                <w:rFonts w:cstheme="minorHAnsi"/>
                <w:b/>
                <w:sz w:val="20"/>
                <w:szCs w:val="20"/>
              </w:rPr>
              <w:t>4.2. Gestão de Condutores e Motoristas</w:t>
            </w:r>
          </w:p>
          <w:p w:rsidR="006726B1" w:rsidRPr="00070BE2" w:rsidRDefault="006726B1" w:rsidP="005F3F94">
            <w:pPr>
              <w:spacing w:before="60" w:after="240"/>
              <w:jc w:val="both"/>
              <w:rPr>
                <w:rFonts w:cstheme="minorHAnsi"/>
                <w:sz w:val="20"/>
                <w:szCs w:val="20"/>
              </w:rPr>
            </w:pPr>
            <w:r w:rsidRPr="00070BE2">
              <w:rPr>
                <w:rFonts w:cstheme="minorHAnsi"/>
                <w:sz w:val="20"/>
                <w:szCs w:val="20"/>
              </w:rPr>
              <w:t>4.2.1. Cadastro de motoristas integrado ao cadastro de pessoas e servidores. O motorista deve estar no mesmo cadastro de pessoas da contabilidade, com sua matrícula do RH, e não deve haver duplicidade de cadastro;</w:t>
            </w:r>
          </w:p>
          <w:p w:rsidR="006726B1" w:rsidRPr="00070BE2" w:rsidRDefault="006726B1" w:rsidP="005F3F94">
            <w:pPr>
              <w:spacing w:before="60" w:after="240"/>
              <w:jc w:val="both"/>
              <w:rPr>
                <w:rFonts w:cstheme="minorHAnsi"/>
                <w:sz w:val="20"/>
                <w:szCs w:val="20"/>
              </w:rPr>
            </w:pPr>
            <w:r w:rsidRPr="00070BE2">
              <w:rPr>
                <w:rFonts w:cstheme="minorHAnsi"/>
                <w:sz w:val="20"/>
                <w:szCs w:val="20"/>
              </w:rPr>
              <w:t>4.2.2. Cadastro de habilitação dos motoristas com controles de vencimento;</w:t>
            </w:r>
          </w:p>
          <w:p w:rsidR="006726B1" w:rsidRPr="00070BE2" w:rsidRDefault="006726B1" w:rsidP="005F3F94">
            <w:pPr>
              <w:spacing w:before="60" w:after="240"/>
              <w:jc w:val="both"/>
              <w:rPr>
                <w:rFonts w:cstheme="minorHAnsi"/>
                <w:sz w:val="20"/>
                <w:szCs w:val="20"/>
              </w:rPr>
            </w:pPr>
            <w:r w:rsidRPr="00070BE2">
              <w:rPr>
                <w:rFonts w:cstheme="minorHAnsi"/>
                <w:sz w:val="20"/>
                <w:szCs w:val="20"/>
              </w:rPr>
              <w:t>4.2.3. Controle de pontuação de infração. Cadastro das pontuações/situação da CNH atualizadas com as informações disponibilizadas pelo DETRAN, com a pontuação conferida de acordo com o tipo de infração;</w:t>
            </w:r>
          </w:p>
          <w:p w:rsidR="006726B1" w:rsidRPr="00070BE2" w:rsidRDefault="006726B1" w:rsidP="005F3F94">
            <w:pPr>
              <w:spacing w:before="60" w:after="240"/>
              <w:jc w:val="both"/>
              <w:rPr>
                <w:rFonts w:cstheme="minorHAnsi"/>
                <w:sz w:val="20"/>
                <w:szCs w:val="20"/>
              </w:rPr>
            </w:pPr>
            <w:r w:rsidRPr="00070BE2">
              <w:rPr>
                <w:rFonts w:cstheme="minorHAnsi"/>
                <w:sz w:val="20"/>
                <w:szCs w:val="20"/>
              </w:rPr>
              <w:t>4.2.4. Cadastro de cursos adicionais e vinculação com os motoristas; deve permitir a visualização no cadastro do motorista informando o tipo e data de validade do curso;</w:t>
            </w:r>
          </w:p>
          <w:p w:rsidR="006726B1" w:rsidRPr="00070BE2" w:rsidRDefault="006726B1" w:rsidP="005F3F94">
            <w:pPr>
              <w:spacing w:before="60" w:after="240"/>
              <w:jc w:val="both"/>
              <w:rPr>
                <w:rFonts w:cstheme="minorHAnsi"/>
                <w:sz w:val="20"/>
                <w:szCs w:val="20"/>
              </w:rPr>
            </w:pPr>
            <w:r w:rsidRPr="00070BE2">
              <w:rPr>
                <w:rFonts w:cstheme="minorHAnsi"/>
                <w:sz w:val="20"/>
                <w:szCs w:val="20"/>
              </w:rPr>
              <w:t xml:space="preserve">4.2.5. Permitir a leitura de QR </w:t>
            </w:r>
            <w:proofErr w:type="spellStart"/>
            <w:r w:rsidRPr="00070BE2">
              <w:rPr>
                <w:rFonts w:cstheme="minorHAnsi"/>
                <w:sz w:val="20"/>
                <w:szCs w:val="20"/>
              </w:rPr>
              <w:t>Code</w:t>
            </w:r>
            <w:proofErr w:type="spellEnd"/>
            <w:r w:rsidRPr="00070BE2">
              <w:rPr>
                <w:rFonts w:cstheme="minorHAnsi"/>
                <w:sz w:val="20"/>
                <w:szCs w:val="20"/>
              </w:rPr>
              <w:t xml:space="preserve"> da CNH Digital para agilizar o cadastro e possuir interface que suporte integração com </w:t>
            </w:r>
            <w:proofErr w:type="spellStart"/>
            <w:r w:rsidRPr="00070BE2">
              <w:rPr>
                <w:rFonts w:cstheme="minorHAnsi"/>
                <w:sz w:val="20"/>
                <w:szCs w:val="20"/>
              </w:rPr>
              <w:t>APIs</w:t>
            </w:r>
            <w:proofErr w:type="spellEnd"/>
            <w:r w:rsidRPr="00070BE2">
              <w:rPr>
                <w:rFonts w:cstheme="minorHAnsi"/>
                <w:sz w:val="20"/>
                <w:szCs w:val="20"/>
              </w:rPr>
              <w:t xml:space="preserve"> de órgãos de trânsito para consulta automatizada de prontuários.</w:t>
            </w:r>
          </w:p>
          <w:p w:rsidR="006726B1" w:rsidRPr="00070BE2" w:rsidRDefault="006726B1" w:rsidP="005F3F94">
            <w:pPr>
              <w:spacing w:before="60" w:after="240"/>
              <w:jc w:val="both"/>
              <w:rPr>
                <w:rFonts w:cstheme="minorHAnsi"/>
                <w:b/>
                <w:sz w:val="20"/>
                <w:szCs w:val="20"/>
              </w:rPr>
            </w:pPr>
            <w:r w:rsidRPr="00070BE2">
              <w:rPr>
                <w:rFonts w:cstheme="minorHAnsi"/>
                <w:b/>
                <w:sz w:val="20"/>
                <w:szCs w:val="20"/>
              </w:rPr>
              <w:lastRenderedPageBreak/>
              <w:t>4.3. Gestão de Fornecedores, Acessórios e Pneus</w:t>
            </w:r>
          </w:p>
          <w:p w:rsidR="006726B1" w:rsidRPr="00070BE2" w:rsidRDefault="006726B1" w:rsidP="005F3F94">
            <w:pPr>
              <w:spacing w:before="60" w:after="240"/>
              <w:jc w:val="both"/>
              <w:rPr>
                <w:rFonts w:cstheme="minorHAnsi"/>
                <w:sz w:val="20"/>
                <w:szCs w:val="20"/>
              </w:rPr>
            </w:pPr>
            <w:r w:rsidRPr="00070BE2">
              <w:rPr>
                <w:rFonts w:cstheme="minorHAnsi"/>
                <w:sz w:val="20"/>
                <w:szCs w:val="20"/>
              </w:rPr>
              <w:t>4.3.1. Cadastro de fornecedores integrado com o sistema de contabilidade, devendo, no sistema de controle de frotas, vincular com a atividade permitida (abastecimento, lavagem, manutenção, etc.);</w:t>
            </w:r>
          </w:p>
          <w:p w:rsidR="006726B1" w:rsidRPr="00070BE2" w:rsidRDefault="006726B1" w:rsidP="005F3F94">
            <w:pPr>
              <w:spacing w:before="60" w:after="240"/>
              <w:jc w:val="both"/>
              <w:rPr>
                <w:rFonts w:cstheme="minorHAnsi"/>
                <w:sz w:val="20"/>
                <w:szCs w:val="20"/>
              </w:rPr>
            </w:pPr>
            <w:r w:rsidRPr="00070BE2">
              <w:rPr>
                <w:rFonts w:cstheme="minorHAnsi"/>
                <w:sz w:val="20"/>
                <w:szCs w:val="20"/>
              </w:rPr>
              <w:t>4.3.2. Cadastro de acessórios nos veículos, integrado com o cadastro de produtos do sistema de licitações e compras;</w:t>
            </w:r>
          </w:p>
          <w:p w:rsidR="006726B1" w:rsidRPr="00070BE2" w:rsidRDefault="006726B1" w:rsidP="005F3F94">
            <w:pPr>
              <w:spacing w:before="60" w:after="240"/>
              <w:jc w:val="both"/>
              <w:rPr>
                <w:rFonts w:cstheme="minorHAnsi"/>
                <w:sz w:val="20"/>
                <w:szCs w:val="20"/>
              </w:rPr>
            </w:pPr>
            <w:r w:rsidRPr="00070BE2">
              <w:rPr>
                <w:rFonts w:cstheme="minorHAnsi"/>
                <w:sz w:val="20"/>
                <w:szCs w:val="20"/>
              </w:rPr>
              <w:t xml:space="preserve">4.3.3. Individualização dos acessórios por veículo, atribuindo um código para cada peça, com suporte a etiquetas de QR </w:t>
            </w:r>
            <w:proofErr w:type="spellStart"/>
            <w:r w:rsidRPr="00070BE2">
              <w:rPr>
                <w:rFonts w:cstheme="minorHAnsi"/>
                <w:sz w:val="20"/>
                <w:szCs w:val="20"/>
              </w:rPr>
              <w:t>Code</w:t>
            </w:r>
            <w:proofErr w:type="spellEnd"/>
            <w:r w:rsidRPr="00070BE2">
              <w:rPr>
                <w:rFonts w:cstheme="minorHAnsi"/>
                <w:sz w:val="20"/>
                <w:szCs w:val="20"/>
              </w:rPr>
              <w:t xml:space="preserve"> ou tecnologia RFID para conferência e inventário via dispositivos móveis.;</w:t>
            </w:r>
          </w:p>
          <w:p w:rsidR="006726B1" w:rsidRPr="00070BE2" w:rsidRDefault="006726B1" w:rsidP="005F3F94">
            <w:pPr>
              <w:spacing w:before="60" w:after="240"/>
              <w:jc w:val="both"/>
              <w:rPr>
                <w:rFonts w:cstheme="minorHAnsi"/>
                <w:sz w:val="20"/>
                <w:szCs w:val="20"/>
              </w:rPr>
            </w:pPr>
            <w:r w:rsidRPr="00070BE2">
              <w:rPr>
                <w:rFonts w:cstheme="minorHAnsi"/>
                <w:sz w:val="20"/>
                <w:szCs w:val="20"/>
              </w:rPr>
              <w:t>4.3.4. Permitir a visualização do acessório no cadastro de veículo e controle da validade de cada acessório, indicando sua troca, reparo ou recarga;</w:t>
            </w:r>
          </w:p>
          <w:p w:rsidR="006726B1" w:rsidRPr="00070BE2" w:rsidRDefault="006726B1" w:rsidP="005F3F94">
            <w:pPr>
              <w:spacing w:before="60" w:after="240"/>
              <w:jc w:val="both"/>
              <w:rPr>
                <w:rFonts w:cstheme="minorHAnsi"/>
                <w:sz w:val="20"/>
                <w:szCs w:val="20"/>
              </w:rPr>
            </w:pPr>
            <w:r w:rsidRPr="00070BE2">
              <w:rPr>
                <w:rFonts w:cstheme="minorHAnsi"/>
                <w:sz w:val="20"/>
                <w:szCs w:val="20"/>
              </w:rPr>
              <w:t>4.3.5. Controle de pneus integrado com o cadastro de produtos do sistema de compras e licitações, individualizando cada pneu;</w:t>
            </w:r>
          </w:p>
          <w:p w:rsidR="006726B1" w:rsidRPr="00070BE2" w:rsidRDefault="006726B1" w:rsidP="005F3F94">
            <w:pPr>
              <w:spacing w:before="60" w:after="240"/>
              <w:jc w:val="both"/>
              <w:rPr>
                <w:rFonts w:cstheme="minorHAnsi"/>
                <w:sz w:val="20"/>
                <w:szCs w:val="20"/>
              </w:rPr>
            </w:pPr>
            <w:r w:rsidRPr="00070BE2">
              <w:rPr>
                <w:rFonts w:cstheme="minorHAnsi"/>
                <w:sz w:val="20"/>
                <w:szCs w:val="20"/>
              </w:rPr>
              <w:t>4.3.6. Controle de localização dos pneus por veículo e posição; controle das datas de recapagem dos pneus;</w:t>
            </w:r>
          </w:p>
          <w:p w:rsidR="006726B1" w:rsidRPr="00070BE2" w:rsidRDefault="006726B1" w:rsidP="005F3F94">
            <w:pPr>
              <w:spacing w:before="60" w:after="240"/>
              <w:jc w:val="both"/>
              <w:rPr>
                <w:rFonts w:cstheme="minorHAnsi"/>
                <w:b/>
                <w:sz w:val="20"/>
                <w:szCs w:val="20"/>
              </w:rPr>
            </w:pPr>
            <w:r w:rsidRPr="00070BE2">
              <w:rPr>
                <w:rFonts w:cstheme="minorHAnsi"/>
                <w:b/>
                <w:sz w:val="20"/>
                <w:szCs w:val="20"/>
              </w:rPr>
              <w:t>4.4. Controle de Abastecimento</w:t>
            </w:r>
          </w:p>
          <w:p w:rsidR="006726B1" w:rsidRPr="00070BE2" w:rsidRDefault="006726B1" w:rsidP="005F3F94">
            <w:pPr>
              <w:spacing w:before="60" w:after="240"/>
              <w:jc w:val="both"/>
              <w:rPr>
                <w:rFonts w:cstheme="minorHAnsi"/>
                <w:sz w:val="20"/>
                <w:szCs w:val="20"/>
              </w:rPr>
            </w:pPr>
            <w:r w:rsidRPr="00070BE2">
              <w:rPr>
                <w:rFonts w:cstheme="minorHAnsi"/>
                <w:sz w:val="20"/>
                <w:szCs w:val="20"/>
              </w:rPr>
              <w:t>4.4.1. Pode ser externo, em postos contratados por licitação ou eventual, ou interno, na bomba do Município;</w:t>
            </w:r>
          </w:p>
          <w:p w:rsidR="006726B1" w:rsidRPr="00070BE2" w:rsidRDefault="006726B1" w:rsidP="005F3F94">
            <w:pPr>
              <w:spacing w:before="60" w:after="240"/>
              <w:jc w:val="both"/>
              <w:rPr>
                <w:rFonts w:cstheme="minorHAnsi"/>
                <w:sz w:val="20"/>
                <w:szCs w:val="20"/>
              </w:rPr>
            </w:pPr>
            <w:r w:rsidRPr="00070BE2">
              <w:rPr>
                <w:rFonts w:cstheme="minorHAnsi"/>
                <w:sz w:val="20"/>
                <w:szCs w:val="20"/>
              </w:rPr>
              <w:t>4.4.2. O combustível é um produto cadastrado no sistema de licitações e compras;</w:t>
            </w:r>
          </w:p>
          <w:p w:rsidR="006726B1" w:rsidRPr="00070BE2" w:rsidRDefault="006726B1" w:rsidP="005F3F94">
            <w:pPr>
              <w:spacing w:before="60" w:after="240"/>
              <w:jc w:val="both"/>
              <w:rPr>
                <w:rFonts w:cstheme="minorHAnsi"/>
                <w:sz w:val="20"/>
                <w:szCs w:val="20"/>
              </w:rPr>
            </w:pPr>
            <w:r w:rsidRPr="00070BE2">
              <w:rPr>
                <w:rFonts w:cstheme="minorHAnsi"/>
                <w:sz w:val="20"/>
                <w:szCs w:val="20"/>
              </w:rPr>
              <w:t>4.4.3. Quando o abastecimento se dá por licitação, deve proporcionar o controle de saldos, impedindo o abastecimento fora dos limites;</w:t>
            </w:r>
          </w:p>
          <w:p w:rsidR="006726B1" w:rsidRPr="00070BE2" w:rsidRDefault="006726B1" w:rsidP="005F3F94">
            <w:pPr>
              <w:spacing w:before="60" w:after="240"/>
              <w:jc w:val="both"/>
              <w:rPr>
                <w:rFonts w:cstheme="minorHAnsi"/>
                <w:sz w:val="20"/>
                <w:szCs w:val="20"/>
              </w:rPr>
            </w:pPr>
            <w:r w:rsidRPr="00070BE2">
              <w:rPr>
                <w:rFonts w:cstheme="minorHAnsi"/>
                <w:sz w:val="20"/>
                <w:szCs w:val="20"/>
              </w:rPr>
              <w:t>4.4.4. As licitações de combustíveis são gravadas apenas no sistema de licitações e compras e devem apenas ser consultadas para visualização do saldo no sistema de frotas;</w:t>
            </w:r>
          </w:p>
          <w:p w:rsidR="006726B1" w:rsidRPr="00070BE2" w:rsidRDefault="006726B1" w:rsidP="005F3F94">
            <w:pPr>
              <w:spacing w:before="60" w:after="240"/>
              <w:jc w:val="both"/>
              <w:rPr>
                <w:rFonts w:cstheme="minorHAnsi"/>
                <w:sz w:val="20"/>
                <w:szCs w:val="20"/>
              </w:rPr>
            </w:pPr>
            <w:r w:rsidRPr="00070BE2">
              <w:rPr>
                <w:rFonts w:cstheme="minorHAnsi"/>
                <w:sz w:val="20"/>
                <w:szCs w:val="20"/>
              </w:rPr>
              <w:t>4.4.5. Deve indicar as médias de consumo e preços unitários de abastecimento por veículo;</w:t>
            </w:r>
          </w:p>
          <w:p w:rsidR="006726B1" w:rsidRPr="00070BE2" w:rsidRDefault="006726B1" w:rsidP="005F3F94">
            <w:pPr>
              <w:spacing w:before="60" w:after="240"/>
              <w:jc w:val="both"/>
              <w:rPr>
                <w:rFonts w:cstheme="minorHAnsi"/>
                <w:sz w:val="20"/>
                <w:szCs w:val="20"/>
              </w:rPr>
            </w:pPr>
            <w:r w:rsidRPr="00070BE2">
              <w:rPr>
                <w:rFonts w:cstheme="minorHAnsi"/>
                <w:sz w:val="20"/>
                <w:szCs w:val="20"/>
              </w:rPr>
              <w:t>4.4.6. Possuir rotina de geração de abastecimentos por solicitações autorizadas pela entidade, onde o frentista do posto fornecedor inicia o lançamento na hora do abastecimento através da validação da solicitação via web, por link fornecido pela entidade, não permitindo abastecimentos diferentes com a mesma ordem e, posteriormente, após conferência e liberação do responsável, processar esses lançamentos automaticamente via WebService;</w:t>
            </w:r>
          </w:p>
          <w:p w:rsidR="006726B1" w:rsidRPr="00070BE2" w:rsidRDefault="006726B1" w:rsidP="005F3F94">
            <w:pPr>
              <w:spacing w:before="60" w:after="240"/>
              <w:jc w:val="both"/>
              <w:rPr>
                <w:rFonts w:cstheme="minorHAnsi"/>
                <w:b/>
                <w:sz w:val="20"/>
                <w:szCs w:val="20"/>
              </w:rPr>
            </w:pPr>
            <w:r w:rsidRPr="00070BE2">
              <w:rPr>
                <w:rFonts w:cstheme="minorHAnsi"/>
                <w:b/>
                <w:sz w:val="20"/>
                <w:szCs w:val="20"/>
              </w:rPr>
              <w:t>4.5. Manutenção e Utilização diária</w:t>
            </w:r>
          </w:p>
          <w:p w:rsidR="006726B1" w:rsidRPr="00070BE2" w:rsidRDefault="006726B1" w:rsidP="005F3F94">
            <w:pPr>
              <w:spacing w:before="60" w:after="240"/>
              <w:jc w:val="both"/>
              <w:rPr>
                <w:rFonts w:cstheme="minorHAnsi"/>
                <w:sz w:val="20"/>
                <w:szCs w:val="20"/>
              </w:rPr>
            </w:pPr>
            <w:r w:rsidRPr="00070BE2">
              <w:rPr>
                <w:rFonts w:cstheme="minorHAnsi"/>
                <w:sz w:val="20"/>
                <w:szCs w:val="20"/>
              </w:rPr>
              <w:t>4.5.1. Cadastro de manutenção com agendamento dos serviços e lançamento das ordens de serviço, informando produtos ou serviços realizados, contendo a importação do XML das notas para registro;</w:t>
            </w:r>
          </w:p>
          <w:p w:rsidR="006726B1" w:rsidRPr="00070BE2" w:rsidRDefault="006726B1" w:rsidP="005F3F94">
            <w:pPr>
              <w:spacing w:before="60" w:after="240"/>
              <w:jc w:val="both"/>
              <w:rPr>
                <w:rFonts w:cstheme="minorHAnsi"/>
                <w:sz w:val="20"/>
                <w:szCs w:val="20"/>
              </w:rPr>
            </w:pPr>
            <w:r w:rsidRPr="00070BE2">
              <w:rPr>
                <w:rFonts w:cstheme="minorHAnsi"/>
                <w:sz w:val="20"/>
                <w:szCs w:val="20"/>
              </w:rPr>
              <w:lastRenderedPageBreak/>
              <w:t xml:space="preserve">4.5.2. Controle de utilização de veículo por: motorista, destino, período, controle de </w:t>
            </w:r>
            <w:proofErr w:type="spellStart"/>
            <w:r w:rsidRPr="00070BE2">
              <w:rPr>
                <w:rFonts w:cstheme="minorHAnsi"/>
                <w:sz w:val="20"/>
                <w:szCs w:val="20"/>
              </w:rPr>
              <w:t>hodômetro</w:t>
            </w:r>
            <w:proofErr w:type="spellEnd"/>
            <w:r w:rsidRPr="00070BE2">
              <w:rPr>
                <w:rFonts w:cstheme="minorHAnsi"/>
                <w:sz w:val="20"/>
                <w:szCs w:val="20"/>
              </w:rPr>
              <w:t>/</w:t>
            </w:r>
            <w:proofErr w:type="spellStart"/>
            <w:r w:rsidRPr="00070BE2">
              <w:rPr>
                <w:rFonts w:cstheme="minorHAnsi"/>
                <w:sz w:val="20"/>
                <w:szCs w:val="20"/>
              </w:rPr>
              <w:t>horímetro</w:t>
            </w:r>
            <w:proofErr w:type="spellEnd"/>
            <w:r w:rsidRPr="00070BE2">
              <w:rPr>
                <w:rFonts w:cstheme="minorHAnsi"/>
                <w:sz w:val="20"/>
                <w:szCs w:val="20"/>
              </w:rPr>
              <w:t>, cadastro de infrações/multas, ocorrências diversas e agendamento prévio;</w:t>
            </w:r>
          </w:p>
          <w:p w:rsidR="006726B1" w:rsidRPr="00070BE2" w:rsidRDefault="006726B1" w:rsidP="005F3F94">
            <w:pPr>
              <w:spacing w:before="60" w:after="240"/>
              <w:jc w:val="both"/>
              <w:rPr>
                <w:rFonts w:cstheme="minorHAnsi"/>
                <w:sz w:val="20"/>
                <w:szCs w:val="20"/>
              </w:rPr>
            </w:pPr>
            <w:r w:rsidRPr="00070BE2">
              <w:rPr>
                <w:rFonts w:cstheme="minorHAnsi"/>
                <w:sz w:val="20"/>
                <w:szCs w:val="20"/>
              </w:rPr>
              <w:t xml:space="preserve">4.5.3. Deve disponibilizar sistema ou aplicativo móvel (App) para que o condutor realize o </w:t>
            </w:r>
            <w:proofErr w:type="spellStart"/>
            <w:r w:rsidRPr="00070BE2">
              <w:rPr>
                <w:rFonts w:cstheme="minorHAnsi"/>
                <w:sz w:val="20"/>
                <w:szCs w:val="20"/>
              </w:rPr>
              <w:t>Checklist</w:t>
            </w:r>
            <w:proofErr w:type="spellEnd"/>
            <w:r w:rsidRPr="00070BE2">
              <w:rPr>
                <w:rFonts w:cstheme="minorHAnsi"/>
                <w:sz w:val="20"/>
                <w:szCs w:val="20"/>
              </w:rPr>
              <w:t xml:space="preserve"> de Inspeção Diária (luzes, pneus, fluidos e avarias) com registro fotográfico antes do início da jornada;</w:t>
            </w:r>
          </w:p>
          <w:p w:rsidR="006726B1" w:rsidRPr="00070BE2" w:rsidRDefault="006726B1" w:rsidP="005F3F94">
            <w:pPr>
              <w:spacing w:before="60" w:after="240"/>
              <w:jc w:val="both"/>
              <w:rPr>
                <w:rFonts w:cstheme="minorHAnsi"/>
                <w:b/>
                <w:sz w:val="20"/>
                <w:szCs w:val="20"/>
              </w:rPr>
            </w:pPr>
            <w:r w:rsidRPr="00070BE2">
              <w:rPr>
                <w:rFonts w:cstheme="minorHAnsi"/>
                <w:b/>
                <w:sz w:val="20"/>
                <w:szCs w:val="20"/>
              </w:rPr>
              <w:t>4.6. Rastreamento e Monitoramento</w:t>
            </w:r>
          </w:p>
          <w:p w:rsidR="006726B1" w:rsidRPr="00070BE2" w:rsidRDefault="006726B1" w:rsidP="005F3F94">
            <w:pPr>
              <w:spacing w:before="60" w:after="240"/>
              <w:jc w:val="both"/>
              <w:rPr>
                <w:rFonts w:cstheme="minorHAnsi"/>
                <w:sz w:val="20"/>
                <w:szCs w:val="20"/>
              </w:rPr>
            </w:pPr>
            <w:r w:rsidRPr="00070BE2">
              <w:rPr>
                <w:rFonts w:cstheme="minorHAnsi"/>
                <w:sz w:val="20"/>
                <w:szCs w:val="20"/>
              </w:rPr>
              <w:t>4.6.1. Cadastro dos equipamentos de rastreamento com identificação do veículo em que está instalado, devendo o software ser agnóstico quanto ao hardware, permitindo a comunicação com diferentes protocolos e fabricantes de rastreadores;</w:t>
            </w:r>
          </w:p>
          <w:p w:rsidR="006726B1" w:rsidRPr="00070BE2" w:rsidRDefault="006726B1" w:rsidP="005F3F94">
            <w:pPr>
              <w:spacing w:before="60" w:after="240"/>
              <w:jc w:val="both"/>
              <w:rPr>
                <w:rFonts w:cstheme="minorHAnsi"/>
                <w:sz w:val="20"/>
                <w:szCs w:val="20"/>
              </w:rPr>
            </w:pPr>
            <w:r w:rsidRPr="00070BE2">
              <w:rPr>
                <w:rFonts w:cstheme="minorHAnsi"/>
                <w:sz w:val="20"/>
                <w:szCs w:val="20"/>
              </w:rPr>
              <w:t>4.6.2. Visualização da posição de todos os veículos da frota em mapa;</w:t>
            </w:r>
          </w:p>
          <w:p w:rsidR="006726B1" w:rsidRPr="00070BE2" w:rsidRDefault="006726B1" w:rsidP="005F3F94">
            <w:pPr>
              <w:spacing w:before="60" w:after="240"/>
              <w:jc w:val="both"/>
              <w:rPr>
                <w:rFonts w:cstheme="minorHAnsi"/>
                <w:sz w:val="20"/>
                <w:szCs w:val="20"/>
              </w:rPr>
            </w:pPr>
            <w:r w:rsidRPr="00070BE2">
              <w:rPr>
                <w:rFonts w:cstheme="minorHAnsi"/>
                <w:sz w:val="20"/>
                <w:szCs w:val="20"/>
              </w:rPr>
              <w:t>4.6.3. Visualização dos veículos em mapa, com indicação de variação de velocidade com datas e horários de cada medição;</w:t>
            </w:r>
          </w:p>
          <w:p w:rsidR="006726B1" w:rsidRPr="00070BE2" w:rsidRDefault="006726B1" w:rsidP="005F3F94">
            <w:pPr>
              <w:spacing w:before="60" w:after="240"/>
              <w:jc w:val="both"/>
              <w:rPr>
                <w:rFonts w:cstheme="minorHAnsi"/>
                <w:sz w:val="20"/>
                <w:szCs w:val="20"/>
              </w:rPr>
            </w:pPr>
            <w:r w:rsidRPr="00070BE2">
              <w:rPr>
                <w:rFonts w:cstheme="minorHAnsi"/>
                <w:sz w:val="20"/>
                <w:szCs w:val="20"/>
              </w:rPr>
              <w:t>4.7. Relatórios, Integrações e Requisitos Técnicos</w:t>
            </w:r>
          </w:p>
          <w:p w:rsidR="006726B1" w:rsidRPr="00070BE2" w:rsidRDefault="006726B1" w:rsidP="005F3F94">
            <w:pPr>
              <w:spacing w:before="60" w:after="240"/>
              <w:jc w:val="both"/>
              <w:rPr>
                <w:rFonts w:cstheme="minorHAnsi"/>
                <w:sz w:val="20"/>
                <w:szCs w:val="20"/>
              </w:rPr>
            </w:pPr>
            <w:r w:rsidRPr="00070BE2">
              <w:rPr>
                <w:rFonts w:cstheme="minorHAnsi"/>
                <w:sz w:val="20"/>
                <w:szCs w:val="20"/>
              </w:rPr>
              <w:t>4.7.1. Controle de acesso do operador por: local de lotação do veículo e tipo de movimentação (abastecimento, utilização, serviços, etc.);</w:t>
            </w:r>
          </w:p>
          <w:p w:rsidR="006726B1" w:rsidRPr="00070BE2" w:rsidRDefault="006726B1" w:rsidP="005F3F94">
            <w:pPr>
              <w:spacing w:before="60" w:after="240"/>
              <w:jc w:val="both"/>
              <w:rPr>
                <w:rFonts w:cstheme="minorHAnsi"/>
                <w:sz w:val="20"/>
                <w:szCs w:val="20"/>
              </w:rPr>
            </w:pPr>
            <w:r w:rsidRPr="00070BE2">
              <w:rPr>
                <w:rFonts w:cstheme="minorHAnsi"/>
                <w:sz w:val="20"/>
                <w:szCs w:val="20"/>
              </w:rPr>
              <w:t>4.7.2. Possibilitar a importação dos dados de utilização dos veículos via arquivo "TXT", conforme leiaute fornecido pela entidade, gerando assim os lançamentos necessários;</w:t>
            </w:r>
          </w:p>
          <w:p w:rsidR="006726B1" w:rsidRPr="00070BE2" w:rsidRDefault="006726B1" w:rsidP="005F3F94">
            <w:pPr>
              <w:spacing w:before="60" w:after="240"/>
              <w:jc w:val="both"/>
              <w:rPr>
                <w:rFonts w:cstheme="minorHAnsi"/>
                <w:sz w:val="20"/>
                <w:szCs w:val="20"/>
              </w:rPr>
            </w:pPr>
            <w:r w:rsidRPr="00070BE2">
              <w:rPr>
                <w:rFonts w:cstheme="minorHAnsi"/>
                <w:sz w:val="20"/>
                <w:szCs w:val="20"/>
              </w:rPr>
              <w:t>4.7.3. Oferecer relatórios nativos de abastecimentos (preço médio, média de consumo), análise de consumo em ordem decrescente, despesas dos veículos (impostos, manutenção) e utilização (período, motorista, destino), além de painéis de indicadores (</w:t>
            </w:r>
            <w:proofErr w:type="spellStart"/>
            <w:r w:rsidRPr="00070BE2">
              <w:rPr>
                <w:rFonts w:cstheme="minorHAnsi"/>
                <w:sz w:val="20"/>
                <w:szCs w:val="20"/>
              </w:rPr>
              <w:t>Dashboards</w:t>
            </w:r>
            <w:proofErr w:type="spellEnd"/>
            <w:r w:rsidRPr="00070BE2">
              <w:rPr>
                <w:rFonts w:cstheme="minorHAnsi"/>
                <w:sz w:val="20"/>
                <w:szCs w:val="20"/>
              </w:rPr>
              <w:t xml:space="preserve">/BI) dinâmicos para análise visual de </w:t>
            </w:r>
            <w:proofErr w:type="spellStart"/>
            <w:r w:rsidRPr="00070BE2">
              <w:rPr>
                <w:rFonts w:cstheme="minorHAnsi"/>
                <w:sz w:val="20"/>
                <w:szCs w:val="20"/>
              </w:rPr>
              <w:t>KPIs</w:t>
            </w:r>
            <w:proofErr w:type="spellEnd"/>
            <w:r w:rsidRPr="00070BE2">
              <w:rPr>
                <w:rFonts w:cstheme="minorHAnsi"/>
                <w:sz w:val="20"/>
                <w:szCs w:val="20"/>
              </w:rPr>
              <w:t xml:space="preserve"> (custo por km, ociosidade da frota e ranking de condutores).</w:t>
            </w:r>
          </w:p>
          <w:p w:rsidR="006726B1" w:rsidRPr="00070BE2" w:rsidRDefault="006726B1" w:rsidP="005F3F94">
            <w:pPr>
              <w:spacing w:before="60" w:after="240"/>
              <w:jc w:val="both"/>
              <w:rPr>
                <w:rFonts w:cstheme="minorHAnsi"/>
                <w:sz w:val="20"/>
                <w:szCs w:val="20"/>
              </w:rPr>
            </w:pPr>
            <w:r w:rsidRPr="00070BE2">
              <w:rPr>
                <w:rFonts w:cstheme="minorHAnsi"/>
                <w:sz w:val="20"/>
                <w:szCs w:val="20"/>
              </w:rPr>
              <w:t>4.7.4. Possibilitar integração através de arquivos de exportação e importação com o sistema de gerenciamento de cartões para abastecimento — "FITCARD" e "VALECARD" ou qualquer sistema a ser utilizado pelo Município, onde seja possível a integração mediante layouts disponibilizados;</w:t>
            </w:r>
          </w:p>
          <w:p w:rsidR="006726B1" w:rsidRPr="00070BE2" w:rsidRDefault="006726B1" w:rsidP="005F3F94">
            <w:pPr>
              <w:spacing w:before="60" w:after="240"/>
              <w:jc w:val="both"/>
              <w:rPr>
                <w:rFonts w:cstheme="minorHAnsi"/>
                <w:sz w:val="20"/>
                <w:szCs w:val="20"/>
              </w:rPr>
            </w:pPr>
            <w:r w:rsidRPr="00070BE2">
              <w:rPr>
                <w:rFonts w:cstheme="minorHAnsi"/>
                <w:sz w:val="20"/>
                <w:szCs w:val="20"/>
              </w:rPr>
              <w:t>4.7.5. Exportação de dados para o SIM-AM (TCE-PR);</w:t>
            </w:r>
          </w:p>
          <w:p w:rsidR="006726B1" w:rsidRPr="00070BE2" w:rsidRDefault="006726B1" w:rsidP="005F3F94">
            <w:pPr>
              <w:spacing w:before="60" w:after="240"/>
              <w:jc w:val="both"/>
              <w:rPr>
                <w:rFonts w:cstheme="minorHAnsi"/>
                <w:sz w:val="20"/>
                <w:szCs w:val="20"/>
              </w:rPr>
            </w:pPr>
            <w:r w:rsidRPr="00070BE2">
              <w:rPr>
                <w:rFonts w:cstheme="minorHAnsi"/>
                <w:sz w:val="20"/>
                <w:szCs w:val="20"/>
              </w:rPr>
              <w:t>4.7.6. O sistema deve rodar em ambiente Web — internet e intranet.</w:t>
            </w:r>
          </w:p>
        </w:tc>
      </w:tr>
      <w:tr w:rsidR="006726B1" w:rsidRPr="00070BE2" w:rsidTr="005F3F94">
        <w:trPr>
          <w:trHeight w:val="70"/>
        </w:trPr>
        <w:tc>
          <w:tcPr>
            <w:tcW w:w="365" w:type="pct"/>
            <w:shd w:val="clear" w:color="auto" w:fill="auto"/>
            <w:noWrap/>
            <w:vAlign w:val="center"/>
          </w:tcPr>
          <w:p w:rsidR="006726B1" w:rsidRPr="00070BE2" w:rsidRDefault="006726B1" w:rsidP="006726B1">
            <w:pPr>
              <w:pStyle w:val="ParagraphStyle"/>
              <w:numPr>
                <w:ilvl w:val="0"/>
                <w:numId w:val="28"/>
              </w:numPr>
              <w:spacing w:after="240"/>
              <w:ind w:left="587"/>
              <w:jc w:val="center"/>
              <w:rPr>
                <w:rFonts w:asciiTheme="minorHAnsi" w:hAnsiTheme="minorHAnsi" w:cstheme="minorHAnsi"/>
                <w:sz w:val="20"/>
                <w:szCs w:val="20"/>
              </w:rPr>
            </w:pPr>
          </w:p>
        </w:tc>
        <w:tc>
          <w:tcPr>
            <w:tcW w:w="632" w:type="pct"/>
            <w:vAlign w:val="center"/>
          </w:tcPr>
          <w:p w:rsidR="006726B1" w:rsidRPr="00070BE2" w:rsidRDefault="006726B1" w:rsidP="005F3F94">
            <w:pPr>
              <w:pStyle w:val="ParagraphStyle"/>
              <w:spacing w:after="240"/>
              <w:ind w:left="705" w:hanging="705"/>
              <w:jc w:val="center"/>
              <w:rPr>
                <w:rFonts w:asciiTheme="minorHAnsi" w:hAnsiTheme="minorHAnsi" w:cstheme="minorHAnsi"/>
                <w:sz w:val="20"/>
                <w:szCs w:val="20"/>
                <w:lang w:val="pt-BR"/>
              </w:rPr>
            </w:pPr>
            <w:r w:rsidRPr="00070BE2">
              <w:rPr>
                <w:rFonts w:asciiTheme="minorHAnsi" w:hAnsiTheme="minorHAnsi" w:cstheme="minorHAnsi"/>
                <w:sz w:val="20"/>
                <w:szCs w:val="20"/>
                <w:lang w:val="pt-BR"/>
              </w:rPr>
              <w:t>59700</w:t>
            </w:r>
          </w:p>
        </w:tc>
        <w:tc>
          <w:tcPr>
            <w:tcW w:w="4003" w:type="pct"/>
            <w:shd w:val="clear" w:color="000000" w:fill="FFFFFF"/>
            <w:vAlign w:val="bottom"/>
          </w:tcPr>
          <w:p w:rsidR="006726B1" w:rsidRPr="00070BE2" w:rsidRDefault="006726B1" w:rsidP="005F3F94">
            <w:pPr>
              <w:spacing w:before="60" w:after="240"/>
              <w:jc w:val="center"/>
              <w:rPr>
                <w:rFonts w:cstheme="minorHAnsi"/>
                <w:b/>
                <w:sz w:val="20"/>
                <w:szCs w:val="20"/>
              </w:rPr>
            </w:pPr>
            <w:r w:rsidRPr="00070BE2">
              <w:rPr>
                <w:rFonts w:cstheme="minorHAnsi"/>
                <w:b/>
                <w:sz w:val="20"/>
                <w:szCs w:val="20"/>
              </w:rPr>
              <w:t>Módulo de Controle de Isenção de IPTU</w:t>
            </w:r>
          </w:p>
          <w:p w:rsidR="006726B1" w:rsidRPr="00070BE2" w:rsidRDefault="006726B1" w:rsidP="005F3F94">
            <w:pPr>
              <w:spacing w:before="60" w:after="240"/>
              <w:jc w:val="both"/>
              <w:rPr>
                <w:rFonts w:cstheme="minorHAnsi"/>
                <w:sz w:val="20"/>
                <w:szCs w:val="20"/>
              </w:rPr>
            </w:pPr>
            <w:r w:rsidRPr="00070BE2">
              <w:rPr>
                <w:rFonts w:cstheme="minorHAnsi"/>
                <w:sz w:val="20"/>
                <w:szCs w:val="20"/>
              </w:rPr>
              <w:t>5.1. Esse módulo deve permitir à administração municipal o controle completo de todo o processo de solicitação de isenção de IPTU, incluindo o mapeamento socioeconômico familiar e as visitas de profissionais realizadas pela administração municipal, e controlando todas as solicitações deferidas ou indeferidas;</w:t>
            </w:r>
          </w:p>
          <w:p w:rsidR="006726B1" w:rsidRPr="00070BE2" w:rsidRDefault="006726B1" w:rsidP="005F3F94">
            <w:pPr>
              <w:spacing w:before="60" w:after="240"/>
              <w:jc w:val="both"/>
              <w:rPr>
                <w:rFonts w:cstheme="minorHAnsi"/>
                <w:sz w:val="20"/>
                <w:szCs w:val="20"/>
              </w:rPr>
            </w:pPr>
            <w:r w:rsidRPr="00070BE2">
              <w:rPr>
                <w:rFonts w:cstheme="minorHAnsi"/>
                <w:sz w:val="20"/>
                <w:szCs w:val="20"/>
              </w:rPr>
              <w:lastRenderedPageBreak/>
              <w:t>5.2. Disponibilizar cadastro de solicitação de isenção de IPTU de maneira integrada com o módulo Tributação e Dívida Ativa e realizar o cruzamento automático de dados com bases governamentais (</w:t>
            </w:r>
            <w:proofErr w:type="spellStart"/>
            <w:r w:rsidRPr="00070BE2">
              <w:rPr>
                <w:rFonts w:cstheme="minorHAnsi"/>
                <w:sz w:val="20"/>
                <w:szCs w:val="20"/>
              </w:rPr>
              <w:t>CadÚnico</w:t>
            </w:r>
            <w:proofErr w:type="spellEnd"/>
            <w:r w:rsidRPr="00070BE2">
              <w:rPr>
                <w:rFonts w:cstheme="minorHAnsi"/>
                <w:sz w:val="20"/>
                <w:szCs w:val="20"/>
              </w:rPr>
              <w:t>) e permitir a atualização em tempo real do status de isenção conforme mudanças no cadastro imobiliário, permitindo visualização em tela de pelo menos as seguintes informações:</w:t>
            </w:r>
          </w:p>
          <w:p w:rsidR="006726B1" w:rsidRPr="00070BE2" w:rsidRDefault="006726B1" w:rsidP="005F3F94">
            <w:pPr>
              <w:spacing w:before="60" w:after="240"/>
              <w:jc w:val="both"/>
              <w:rPr>
                <w:rFonts w:cstheme="minorHAnsi"/>
                <w:sz w:val="20"/>
                <w:szCs w:val="20"/>
              </w:rPr>
            </w:pPr>
            <w:r w:rsidRPr="00070BE2">
              <w:rPr>
                <w:rFonts w:cstheme="minorHAnsi"/>
                <w:sz w:val="20"/>
                <w:szCs w:val="20"/>
              </w:rPr>
              <w:t>5.2.1. Número de edificações, Lote, Quadra, Matrícula, Área, Logradouro, Número, CEP, Bairro, dados da posse atual;</w:t>
            </w:r>
          </w:p>
          <w:p w:rsidR="006726B1" w:rsidRPr="00070BE2" w:rsidRDefault="006726B1" w:rsidP="005F3F94">
            <w:pPr>
              <w:spacing w:before="60" w:after="240"/>
              <w:jc w:val="both"/>
              <w:rPr>
                <w:rFonts w:cstheme="minorHAnsi"/>
                <w:sz w:val="20"/>
                <w:szCs w:val="20"/>
              </w:rPr>
            </w:pPr>
            <w:r w:rsidRPr="00070BE2">
              <w:rPr>
                <w:rFonts w:cstheme="minorHAnsi"/>
                <w:sz w:val="20"/>
                <w:szCs w:val="20"/>
              </w:rPr>
              <w:t>5.2.2. Atalho em tela para demonstrativo de cálculo do último IPTU lançado no módulo tributário, contendo os dados das características de terreno e edificação, dados das metragens de terreno e edificações, bem como os valores venais calculados pelo sistema e os respectivos valores de IPTU e taxas;</w:t>
            </w:r>
          </w:p>
          <w:p w:rsidR="006726B1" w:rsidRPr="00070BE2" w:rsidRDefault="006726B1" w:rsidP="005F3F94">
            <w:pPr>
              <w:spacing w:before="60" w:after="240"/>
              <w:jc w:val="both"/>
              <w:rPr>
                <w:rFonts w:cstheme="minorHAnsi"/>
                <w:sz w:val="20"/>
                <w:szCs w:val="20"/>
              </w:rPr>
            </w:pPr>
            <w:r w:rsidRPr="00070BE2">
              <w:rPr>
                <w:rFonts w:cstheme="minorHAnsi"/>
                <w:sz w:val="20"/>
                <w:szCs w:val="20"/>
              </w:rPr>
              <w:t>5.3. O cadastro da isenção deverá:</w:t>
            </w:r>
          </w:p>
          <w:p w:rsidR="006726B1" w:rsidRPr="00070BE2" w:rsidRDefault="006726B1" w:rsidP="005F3F94">
            <w:pPr>
              <w:spacing w:before="60" w:after="240"/>
              <w:jc w:val="both"/>
              <w:rPr>
                <w:rFonts w:cstheme="minorHAnsi"/>
                <w:sz w:val="20"/>
                <w:szCs w:val="20"/>
              </w:rPr>
            </w:pPr>
            <w:r w:rsidRPr="00070BE2">
              <w:rPr>
                <w:rFonts w:cstheme="minorHAnsi"/>
                <w:sz w:val="20"/>
                <w:szCs w:val="20"/>
              </w:rPr>
              <w:t>5.3.1. Possuir cadastro socioeconômico familiar, indicando, pelo menos, se o imóvel está no nome do proprietário, se possui outro imóvel, se é casa de meio lote, se recebe benefício social, se possui filho em entidade ou programa social, se possui outro tipo de rendimento ou ajuda financeira, se membro da família matriculado em colégio ou faculdade particular;</w:t>
            </w:r>
          </w:p>
          <w:p w:rsidR="006726B1" w:rsidRPr="00070BE2" w:rsidRDefault="006726B1" w:rsidP="005F3F94">
            <w:pPr>
              <w:spacing w:before="60" w:after="240"/>
              <w:jc w:val="both"/>
              <w:rPr>
                <w:rFonts w:cstheme="minorHAnsi"/>
                <w:sz w:val="20"/>
                <w:szCs w:val="20"/>
              </w:rPr>
            </w:pPr>
            <w:r w:rsidRPr="00070BE2">
              <w:rPr>
                <w:rFonts w:cstheme="minorHAnsi"/>
                <w:sz w:val="20"/>
                <w:szCs w:val="20"/>
              </w:rPr>
              <w:t>5.3.2. Permitir a administração municipal o acompanhamento das fases de análise para aprovação ou rejeição do pedido de isenção, informando se ocorreu a visita, por quem foi recebido, nome de quem fez a visita, descrever a aparência do imóvel, e número de cômodos;</w:t>
            </w:r>
          </w:p>
          <w:p w:rsidR="006726B1" w:rsidRPr="00070BE2" w:rsidRDefault="006726B1" w:rsidP="005F3F94">
            <w:pPr>
              <w:spacing w:before="60" w:after="240"/>
              <w:jc w:val="both"/>
              <w:rPr>
                <w:rFonts w:cstheme="minorHAnsi"/>
                <w:sz w:val="20"/>
                <w:szCs w:val="20"/>
              </w:rPr>
            </w:pPr>
            <w:r w:rsidRPr="00070BE2">
              <w:rPr>
                <w:rFonts w:cstheme="minorHAnsi"/>
                <w:sz w:val="20"/>
                <w:szCs w:val="20"/>
              </w:rPr>
              <w:t>5.3.3. Possibilidade de anexar tantos documentos ou imagens à solicitação de isenção quantos sejam necessários, nomeando cada anexo com uma descrição informada pelo operador;</w:t>
            </w:r>
          </w:p>
          <w:p w:rsidR="006726B1" w:rsidRPr="00070BE2" w:rsidRDefault="006726B1" w:rsidP="005F3F94">
            <w:pPr>
              <w:spacing w:before="60" w:after="240"/>
              <w:jc w:val="both"/>
              <w:rPr>
                <w:rFonts w:cstheme="minorHAnsi"/>
                <w:sz w:val="20"/>
                <w:szCs w:val="20"/>
              </w:rPr>
            </w:pPr>
            <w:r w:rsidRPr="00070BE2">
              <w:rPr>
                <w:rFonts w:cstheme="minorHAnsi"/>
                <w:sz w:val="20"/>
                <w:szCs w:val="20"/>
              </w:rPr>
              <w:t>5.3.4. Permitir o cadastro de todos os residentes do imóvel, em campo próprio para esse fim, indicando a classificação do parentesco, a ocupação e a renda mensal de cada um;</w:t>
            </w:r>
          </w:p>
          <w:p w:rsidR="006726B1" w:rsidRPr="00070BE2" w:rsidRDefault="006726B1" w:rsidP="005F3F94">
            <w:pPr>
              <w:spacing w:before="60" w:after="240"/>
              <w:jc w:val="both"/>
              <w:rPr>
                <w:rFonts w:cstheme="minorHAnsi"/>
                <w:sz w:val="20"/>
                <w:szCs w:val="20"/>
              </w:rPr>
            </w:pPr>
            <w:r w:rsidRPr="00070BE2">
              <w:rPr>
                <w:rFonts w:cstheme="minorHAnsi"/>
                <w:sz w:val="20"/>
                <w:szCs w:val="20"/>
              </w:rPr>
              <w:t>5.3.5. Disponibilizar o cadastro das despesas familiares, com campos individualizados para as despesas básicas, como energia, água, medicamentos, IPTU, transporte, alimentação, prestações, asfalto, plano de saúde, internet, computador, e que, ao final, informe a soma total dessas destes campos;</w:t>
            </w:r>
          </w:p>
          <w:p w:rsidR="006726B1" w:rsidRPr="00070BE2" w:rsidRDefault="006726B1" w:rsidP="005F3F94">
            <w:pPr>
              <w:spacing w:before="60" w:after="240"/>
              <w:jc w:val="both"/>
              <w:rPr>
                <w:rFonts w:cstheme="minorHAnsi"/>
                <w:sz w:val="20"/>
                <w:szCs w:val="20"/>
              </w:rPr>
            </w:pPr>
            <w:r w:rsidRPr="00070BE2">
              <w:rPr>
                <w:rFonts w:cstheme="minorHAnsi"/>
                <w:sz w:val="20"/>
                <w:szCs w:val="20"/>
              </w:rPr>
              <w:t>5.4. Deve possuir tela de gerenciamento de solicitações gravadas, com operadores de consulta como: Menor ou igual, Maior ou igual, Igual, Contém, Não Contém, Contido em, Não contido em, Inicia com, Termina com e Entre; bem como permitir exibir ou ocultar o seletor de colunas, permitir também a ordenação das colunas disponíveis na consulta, incluindo a possibilidade de utilizar mais de uma coluna ao mesmo tempo para ordenar os dados nos formatos ascendente e descendente, selecionar a quantidade de itens que podem ser exibidos por página e gerar os dados filtrados em tela, podendo gerar planilha Excel.</w:t>
            </w:r>
          </w:p>
          <w:p w:rsidR="006726B1" w:rsidRPr="00070BE2" w:rsidRDefault="006726B1" w:rsidP="005F3F94">
            <w:pPr>
              <w:spacing w:before="60" w:after="240"/>
              <w:jc w:val="both"/>
              <w:rPr>
                <w:rFonts w:cstheme="minorHAnsi"/>
                <w:sz w:val="20"/>
                <w:szCs w:val="20"/>
              </w:rPr>
            </w:pPr>
            <w:r w:rsidRPr="00070BE2">
              <w:rPr>
                <w:rFonts w:cstheme="minorHAnsi"/>
                <w:sz w:val="20"/>
                <w:szCs w:val="20"/>
              </w:rPr>
              <w:lastRenderedPageBreak/>
              <w:t>5.5. Permitir à administração municipal cadastrar os benefícios sociais que serão vinculados, posteriormente, aos cadastros de solicitações de isenção;</w:t>
            </w:r>
          </w:p>
          <w:p w:rsidR="006726B1" w:rsidRPr="00070BE2" w:rsidRDefault="006726B1" w:rsidP="005F3F94">
            <w:pPr>
              <w:spacing w:before="60" w:after="240"/>
              <w:jc w:val="both"/>
              <w:rPr>
                <w:rFonts w:cstheme="minorHAnsi"/>
                <w:sz w:val="20"/>
                <w:szCs w:val="20"/>
              </w:rPr>
            </w:pPr>
            <w:r w:rsidRPr="00070BE2">
              <w:rPr>
                <w:rFonts w:cstheme="minorHAnsi"/>
                <w:sz w:val="20"/>
                <w:szCs w:val="20"/>
              </w:rPr>
              <w:t>5.6. Permitir a administração municipal cadastrar as ocupações que serão posteriormente vinculadas aos cadastros de solicitações de isenção;</w:t>
            </w:r>
          </w:p>
          <w:p w:rsidR="006726B1" w:rsidRPr="00070BE2" w:rsidRDefault="006726B1" w:rsidP="005F3F94">
            <w:pPr>
              <w:spacing w:before="60" w:after="240"/>
              <w:jc w:val="both"/>
              <w:rPr>
                <w:rFonts w:cstheme="minorHAnsi"/>
                <w:sz w:val="20"/>
                <w:szCs w:val="20"/>
              </w:rPr>
            </w:pPr>
            <w:r w:rsidRPr="00070BE2">
              <w:rPr>
                <w:rFonts w:cstheme="minorHAnsi"/>
                <w:sz w:val="20"/>
                <w:szCs w:val="20"/>
              </w:rPr>
              <w:t>5.7. Impressão da ficha de solicitação com os campos do cadastro da solicitação para assinatura do proprietário;</w:t>
            </w:r>
          </w:p>
          <w:p w:rsidR="006726B1" w:rsidRPr="00070BE2" w:rsidRDefault="006726B1" w:rsidP="005F3F94">
            <w:pPr>
              <w:spacing w:before="60" w:after="240"/>
              <w:jc w:val="both"/>
              <w:rPr>
                <w:rFonts w:cstheme="minorHAnsi"/>
                <w:sz w:val="20"/>
                <w:szCs w:val="20"/>
              </w:rPr>
            </w:pPr>
            <w:r w:rsidRPr="00070BE2">
              <w:rPr>
                <w:rFonts w:cstheme="minorHAnsi"/>
                <w:sz w:val="20"/>
                <w:szCs w:val="20"/>
              </w:rPr>
              <w:t xml:space="preserve">5.8. Disponibilizar relatório no formato </w:t>
            </w:r>
            <w:proofErr w:type="spellStart"/>
            <w:r w:rsidRPr="00070BE2">
              <w:rPr>
                <w:rFonts w:cstheme="minorHAnsi"/>
                <w:sz w:val="20"/>
                <w:szCs w:val="20"/>
              </w:rPr>
              <w:t>pdf</w:t>
            </w:r>
            <w:proofErr w:type="spellEnd"/>
            <w:r w:rsidRPr="00070BE2">
              <w:rPr>
                <w:rFonts w:cstheme="minorHAnsi"/>
                <w:sz w:val="20"/>
                <w:szCs w:val="20"/>
              </w:rPr>
              <w:t xml:space="preserve">, </w:t>
            </w:r>
            <w:proofErr w:type="spellStart"/>
            <w:r w:rsidRPr="00070BE2">
              <w:rPr>
                <w:rFonts w:cstheme="minorHAnsi"/>
                <w:sz w:val="20"/>
                <w:szCs w:val="20"/>
              </w:rPr>
              <w:t>csv</w:t>
            </w:r>
            <w:proofErr w:type="spellEnd"/>
            <w:r w:rsidRPr="00070BE2">
              <w:rPr>
                <w:rFonts w:cstheme="minorHAnsi"/>
                <w:sz w:val="20"/>
                <w:szCs w:val="20"/>
              </w:rPr>
              <w:t xml:space="preserve"> e painéis (</w:t>
            </w:r>
            <w:proofErr w:type="spellStart"/>
            <w:r w:rsidRPr="00070BE2">
              <w:rPr>
                <w:rFonts w:cstheme="minorHAnsi"/>
                <w:sz w:val="20"/>
                <w:szCs w:val="20"/>
              </w:rPr>
              <w:t>dashboards</w:t>
            </w:r>
            <w:proofErr w:type="spellEnd"/>
            <w:r w:rsidRPr="00070BE2">
              <w:rPr>
                <w:rFonts w:cstheme="minorHAnsi"/>
                <w:sz w:val="20"/>
                <w:szCs w:val="20"/>
              </w:rPr>
              <w:t>) gráficos dinâmicos com mapas de isentos por bairros contendo os campos nome do bairro, número de imóveis no bairro, número de pedidos de isenção, número de pedidos deferidos, número de pedidos indeferidos, número de pedidos automáticos, número de deferimentos parciais, número de indeferimentos parciais, número de deferimentos de imposto;</w:t>
            </w:r>
          </w:p>
          <w:p w:rsidR="006726B1" w:rsidRPr="00070BE2" w:rsidRDefault="006726B1" w:rsidP="005F3F94">
            <w:pPr>
              <w:spacing w:before="60" w:after="240"/>
              <w:jc w:val="both"/>
              <w:rPr>
                <w:rFonts w:cstheme="minorHAnsi"/>
                <w:sz w:val="20"/>
                <w:szCs w:val="20"/>
              </w:rPr>
            </w:pPr>
            <w:r w:rsidRPr="00070BE2">
              <w:rPr>
                <w:rFonts w:cstheme="minorHAnsi"/>
                <w:sz w:val="20"/>
                <w:szCs w:val="20"/>
              </w:rPr>
              <w:t xml:space="preserve">5.9. Gerar relatório no formato </w:t>
            </w:r>
            <w:proofErr w:type="spellStart"/>
            <w:r w:rsidRPr="00070BE2">
              <w:rPr>
                <w:rFonts w:cstheme="minorHAnsi"/>
                <w:sz w:val="20"/>
                <w:szCs w:val="20"/>
              </w:rPr>
              <w:t>pdf</w:t>
            </w:r>
            <w:proofErr w:type="spellEnd"/>
            <w:r w:rsidRPr="00070BE2">
              <w:rPr>
                <w:rFonts w:cstheme="minorHAnsi"/>
                <w:sz w:val="20"/>
                <w:szCs w:val="20"/>
              </w:rPr>
              <w:t xml:space="preserve">, </w:t>
            </w:r>
            <w:proofErr w:type="spellStart"/>
            <w:r w:rsidRPr="00070BE2">
              <w:rPr>
                <w:rFonts w:cstheme="minorHAnsi"/>
                <w:sz w:val="20"/>
                <w:szCs w:val="20"/>
              </w:rPr>
              <w:t>csv</w:t>
            </w:r>
            <w:proofErr w:type="spellEnd"/>
            <w:r w:rsidRPr="00070BE2">
              <w:rPr>
                <w:rFonts w:cstheme="minorHAnsi"/>
                <w:sz w:val="20"/>
                <w:szCs w:val="20"/>
              </w:rPr>
              <w:t xml:space="preserve"> e painéis (</w:t>
            </w:r>
            <w:proofErr w:type="spellStart"/>
            <w:r w:rsidRPr="00070BE2">
              <w:rPr>
                <w:rFonts w:cstheme="minorHAnsi"/>
                <w:sz w:val="20"/>
                <w:szCs w:val="20"/>
              </w:rPr>
              <w:t>dashboards</w:t>
            </w:r>
            <w:proofErr w:type="spellEnd"/>
            <w:r w:rsidRPr="00070BE2">
              <w:rPr>
                <w:rFonts w:cstheme="minorHAnsi"/>
                <w:sz w:val="20"/>
                <w:szCs w:val="20"/>
              </w:rPr>
              <w:t>) gráficos dinâmicos com mapas de isentos por setor, número do setor, número de imóveis no bairro, número de pedidos de isenção, número de pedidos deferidos, número de pedidos indeferidos, número de deferimentos parciais, número de indeferimentos parciais.</w:t>
            </w:r>
          </w:p>
          <w:p w:rsidR="006726B1" w:rsidRPr="00070BE2" w:rsidRDefault="006726B1" w:rsidP="005F3F94">
            <w:pPr>
              <w:spacing w:before="60" w:after="240"/>
              <w:jc w:val="both"/>
              <w:rPr>
                <w:rFonts w:cstheme="minorHAnsi"/>
                <w:sz w:val="20"/>
                <w:szCs w:val="20"/>
              </w:rPr>
            </w:pPr>
            <w:r w:rsidRPr="00070BE2">
              <w:rPr>
                <w:rFonts w:cstheme="minorHAnsi"/>
                <w:sz w:val="20"/>
                <w:szCs w:val="20"/>
              </w:rPr>
              <w:t>5.10. Possibilidade de favoritas e gerenciar opções favoritas;</w:t>
            </w:r>
          </w:p>
          <w:p w:rsidR="006726B1" w:rsidRPr="00070BE2" w:rsidRDefault="006726B1" w:rsidP="005F3F94">
            <w:pPr>
              <w:spacing w:before="60" w:after="240"/>
              <w:jc w:val="both"/>
              <w:rPr>
                <w:rFonts w:cstheme="minorHAnsi"/>
                <w:sz w:val="20"/>
                <w:szCs w:val="20"/>
              </w:rPr>
            </w:pPr>
            <w:r w:rsidRPr="00070BE2">
              <w:rPr>
                <w:rFonts w:cstheme="minorHAnsi"/>
                <w:sz w:val="20"/>
                <w:szCs w:val="20"/>
              </w:rPr>
              <w:t>5.11. Estar em total conformidade com a Lei Geral de Proteção de Dados (LGPD), garantindo a criptografia de dados sensíveis e permitindo o controle de logs de acesso.</w:t>
            </w:r>
          </w:p>
        </w:tc>
      </w:tr>
      <w:tr w:rsidR="006726B1" w:rsidRPr="00070BE2" w:rsidTr="005F3F94">
        <w:trPr>
          <w:trHeight w:val="70"/>
        </w:trPr>
        <w:tc>
          <w:tcPr>
            <w:tcW w:w="365" w:type="pct"/>
            <w:shd w:val="clear" w:color="auto" w:fill="auto"/>
            <w:noWrap/>
            <w:vAlign w:val="center"/>
          </w:tcPr>
          <w:p w:rsidR="006726B1" w:rsidRPr="00070BE2" w:rsidRDefault="006726B1" w:rsidP="006726B1">
            <w:pPr>
              <w:pStyle w:val="ParagraphStyle"/>
              <w:numPr>
                <w:ilvl w:val="0"/>
                <w:numId w:val="28"/>
              </w:numPr>
              <w:spacing w:after="240"/>
              <w:ind w:left="587"/>
              <w:jc w:val="center"/>
              <w:rPr>
                <w:rFonts w:asciiTheme="minorHAnsi" w:hAnsiTheme="minorHAnsi" w:cstheme="minorHAnsi"/>
                <w:sz w:val="20"/>
                <w:szCs w:val="20"/>
              </w:rPr>
            </w:pPr>
          </w:p>
        </w:tc>
        <w:tc>
          <w:tcPr>
            <w:tcW w:w="632" w:type="pct"/>
            <w:vAlign w:val="center"/>
          </w:tcPr>
          <w:p w:rsidR="006726B1" w:rsidRPr="00070BE2" w:rsidRDefault="006726B1" w:rsidP="005F3F94">
            <w:pPr>
              <w:pStyle w:val="ParagraphStyle"/>
              <w:spacing w:after="240"/>
              <w:ind w:left="705" w:hanging="705"/>
              <w:jc w:val="center"/>
              <w:rPr>
                <w:rFonts w:asciiTheme="minorHAnsi" w:hAnsiTheme="minorHAnsi" w:cstheme="minorHAnsi"/>
                <w:sz w:val="20"/>
                <w:szCs w:val="20"/>
                <w:lang w:val="pt-BR"/>
              </w:rPr>
            </w:pPr>
            <w:r w:rsidRPr="00070BE2">
              <w:rPr>
                <w:rFonts w:asciiTheme="minorHAnsi" w:hAnsiTheme="minorHAnsi" w:cstheme="minorHAnsi"/>
                <w:sz w:val="20"/>
                <w:szCs w:val="20"/>
                <w:lang w:val="pt-BR"/>
              </w:rPr>
              <w:t>59701</w:t>
            </w:r>
          </w:p>
        </w:tc>
        <w:tc>
          <w:tcPr>
            <w:tcW w:w="4003" w:type="pct"/>
            <w:shd w:val="clear" w:color="000000" w:fill="FFFFFF"/>
            <w:vAlign w:val="bottom"/>
          </w:tcPr>
          <w:p w:rsidR="006726B1" w:rsidRPr="00070BE2" w:rsidRDefault="006726B1" w:rsidP="005F3F94">
            <w:pPr>
              <w:spacing w:before="60" w:after="240"/>
              <w:jc w:val="center"/>
              <w:rPr>
                <w:rFonts w:cstheme="minorHAnsi"/>
                <w:b/>
                <w:sz w:val="20"/>
                <w:szCs w:val="20"/>
              </w:rPr>
            </w:pPr>
            <w:r w:rsidRPr="00070BE2">
              <w:rPr>
                <w:rFonts w:cstheme="minorHAnsi"/>
                <w:b/>
                <w:sz w:val="20"/>
                <w:szCs w:val="20"/>
              </w:rPr>
              <w:t>Módulo de Controle do Simples Nacional</w:t>
            </w:r>
          </w:p>
          <w:p w:rsidR="006726B1" w:rsidRPr="00070BE2" w:rsidRDefault="006726B1" w:rsidP="005F3F94">
            <w:pPr>
              <w:spacing w:before="60" w:after="240"/>
              <w:jc w:val="both"/>
              <w:rPr>
                <w:rFonts w:cstheme="minorHAnsi"/>
                <w:sz w:val="20"/>
                <w:szCs w:val="20"/>
              </w:rPr>
            </w:pPr>
            <w:r w:rsidRPr="00070BE2">
              <w:rPr>
                <w:rFonts w:cstheme="minorHAnsi"/>
                <w:sz w:val="20"/>
                <w:szCs w:val="20"/>
              </w:rPr>
              <w:t>6.1. Importar e tratar arquivos disponibilizados pelo Simples Nacional, como PGDASD e PGDASD2018, DAF607, DASSENDA, PERÍODOS. Além da importação manual, o sistema deve realizar a captura automática dos arquivos e dados através de integração via WebService (</w:t>
            </w:r>
            <w:proofErr w:type="spellStart"/>
            <w:r w:rsidRPr="00070BE2">
              <w:rPr>
                <w:rFonts w:cstheme="minorHAnsi"/>
                <w:sz w:val="20"/>
                <w:szCs w:val="20"/>
              </w:rPr>
              <w:t>APIs</w:t>
            </w:r>
            <w:proofErr w:type="spellEnd"/>
            <w:r w:rsidRPr="00070BE2">
              <w:rPr>
                <w:rFonts w:cstheme="minorHAnsi"/>
                <w:sz w:val="20"/>
                <w:szCs w:val="20"/>
              </w:rPr>
              <w:t>) diretamente do Portal do Simples Nacional (RFB);</w:t>
            </w:r>
          </w:p>
          <w:p w:rsidR="006726B1" w:rsidRPr="00070BE2" w:rsidRDefault="006726B1" w:rsidP="005F3F94">
            <w:pPr>
              <w:spacing w:before="60" w:after="240"/>
              <w:jc w:val="both"/>
              <w:rPr>
                <w:rFonts w:cstheme="minorHAnsi"/>
                <w:sz w:val="20"/>
                <w:szCs w:val="20"/>
              </w:rPr>
            </w:pPr>
            <w:r w:rsidRPr="00070BE2">
              <w:rPr>
                <w:rFonts w:cstheme="minorHAnsi"/>
                <w:sz w:val="20"/>
                <w:szCs w:val="20"/>
              </w:rPr>
              <w:t>6.2. Possuir extrato detalhado por empresa, comparando os valores de faturamento da prestação de serviços (</w:t>
            </w:r>
            <w:proofErr w:type="spellStart"/>
            <w:r w:rsidRPr="00070BE2">
              <w:rPr>
                <w:rFonts w:cstheme="minorHAnsi"/>
                <w:sz w:val="20"/>
                <w:szCs w:val="20"/>
              </w:rPr>
              <w:t>Esnfs</w:t>
            </w:r>
            <w:proofErr w:type="spellEnd"/>
            <w:r w:rsidRPr="00070BE2">
              <w:rPr>
                <w:rFonts w:cstheme="minorHAnsi"/>
                <w:sz w:val="20"/>
                <w:szCs w:val="20"/>
              </w:rPr>
              <w:t>), valores efetivamente pagos;</w:t>
            </w:r>
          </w:p>
          <w:p w:rsidR="006726B1" w:rsidRPr="00070BE2" w:rsidRDefault="006726B1" w:rsidP="005F3F94">
            <w:pPr>
              <w:spacing w:before="60" w:after="240"/>
              <w:jc w:val="both"/>
              <w:rPr>
                <w:rFonts w:cstheme="minorHAnsi"/>
                <w:sz w:val="20"/>
                <w:szCs w:val="20"/>
              </w:rPr>
            </w:pPr>
            <w:r w:rsidRPr="00070BE2">
              <w:rPr>
                <w:rFonts w:cstheme="minorHAnsi"/>
                <w:sz w:val="20"/>
                <w:szCs w:val="20"/>
              </w:rPr>
              <w:t>6.3. Deve apontar divergência de valores calculados entre o livro fiscal eletrônico e os arquivos disponibilizados;</w:t>
            </w:r>
          </w:p>
          <w:p w:rsidR="006726B1" w:rsidRPr="00070BE2" w:rsidRDefault="006726B1" w:rsidP="005F3F94">
            <w:pPr>
              <w:spacing w:before="60" w:after="240"/>
              <w:jc w:val="both"/>
              <w:rPr>
                <w:rFonts w:cstheme="minorHAnsi"/>
                <w:sz w:val="20"/>
                <w:szCs w:val="20"/>
              </w:rPr>
            </w:pPr>
            <w:r w:rsidRPr="00070BE2">
              <w:rPr>
                <w:rFonts w:cstheme="minorHAnsi"/>
                <w:sz w:val="20"/>
                <w:szCs w:val="20"/>
              </w:rPr>
              <w:t>6.4. Deve permitir acompanhamento de contribuintes que tiveram o limite de faturamento excedido em um período;</w:t>
            </w:r>
          </w:p>
          <w:p w:rsidR="006726B1" w:rsidRPr="00070BE2" w:rsidRDefault="006726B1" w:rsidP="005F3F94">
            <w:pPr>
              <w:spacing w:before="60" w:after="240"/>
              <w:jc w:val="both"/>
              <w:rPr>
                <w:rFonts w:cstheme="minorHAnsi"/>
                <w:sz w:val="20"/>
                <w:szCs w:val="20"/>
              </w:rPr>
            </w:pPr>
            <w:r w:rsidRPr="00070BE2">
              <w:rPr>
                <w:rFonts w:cstheme="minorHAnsi"/>
                <w:sz w:val="20"/>
                <w:szCs w:val="20"/>
              </w:rPr>
              <w:t>6.5. Deve permitir gerenciar os contribuintes que tiveram as maiores arrecadações em determinado período e gerar um ranking de risco fiscal baseado no histórico de divergências, faturamento e comportamento tributário, orientando o planejamento de auditorias presenciais;</w:t>
            </w:r>
          </w:p>
          <w:p w:rsidR="006726B1" w:rsidRPr="00070BE2" w:rsidRDefault="006726B1" w:rsidP="005F3F94">
            <w:pPr>
              <w:spacing w:before="60" w:after="240"/>
              <w:jc w:val="both"/>
              <w:rPr>
                <w:rFonts w:cstheme="minorHAnsi"/>
                <w:sz w:val="20"/>
                <w:szCs w:val="20"/>
              </w:rPr>
            </w:pPr>
            <w:r w:rsidRPr="00070BE2">
              <w:rPr>
                <w:rFonts w:cstheme="minorHAnsi"/>
                <w:sz w:val="20"/>
                <w:szCs w:val="20"/>
              </w:rPr>
              <w:lastRenderedPageBreak/>
              <w:t>6.6. Comparativo dos valores de faturamento declarados no PGDAS-D com os valores de faturamento constantes nos relatórios de apuração do ISS do sistema de Notas Fiscais eletrônicas emitidas;</w:t>
            </w:r>
          </w:p>
          <w:p w:rsidR="006726B1" w:rsidRPr="00070BE2" w:rsidRDefault="006726B1" w:rsidP="005F3F94">
            <w:pPr>
              <w:spacing w:before="60" w:after="240"/>
              <w:jc w:val="both"/>
              <w:rPr>
                <w:rFonts w:cstheme="minorHAnsi"/>
                <w:sz w:val="20"/>
                <w:szCs w:val="20"/>
              </w:rPr>
            </w:pPr>
            <w:r w:rsidRPr="00070BE2">
              <w:rPr>
                <w:rFonts w:cstheme="minorHAnsi"/>
                <w:sz w:val="20"/>
                <w:szCs w:val="20"/>
              </w:rPr>
              <w:t>6.7. Comparativo dos valores de faturamento de prestação de serviços com os valores pagos de ISSQN, demonstrando a alíquota efetiva do contribuinte, para análise das alíquotas utilizadas quando da emissão de notas fiscais com destaque de retenção do imposto;</w:t>
            </w:r>
          </w:p>
          <w:p w:rsidR="006726B1" w:rsidRPr="00070BE2" w:rsidRDefault="006726B1" w:rsidP="005F3F94">
            <w:pPr>
              <w:spacing w:before="60" w:after="240"/>
              <w:jc w:val="both"/>
              <w:rPr>
                <w:rFonts w:cstheme="minorHAnsi"/>
                <w:sz w:val="20"/>
                <w:szCs w:val="20"/>
              </w:rPr>
            </w:pPr>
            <w:r w:rsidRPr="00070BE2">
              <w:rPr>
                <w:rFonts w:cstheme="minorHAnsi"/>
                <w:sz w:val="20"/>
                <w:szCs w:val="20"/>
              </w:rPr>
              <w:t>6.8. Atualização de contribuintes cadastrados na RFB e que não possuem cadastro mobiliário no município (quem possui CNPJ, mas não está inscrito no município);</w:t>
            </w:r>
          </w:p>
          <w:p w:rsidR="006726B1" w:rsidRPr="00070BE2" w:rsidRDefault="006726B1" w:rsidP="005F3F94">
            <w:pPr>
              <w:spacing w:before="60" w:after="240"/>
              <w:jc w:val="both"/>
              <w:rPr>
                <w:rFonts w:cstheme="minorHAnsi"/>
                <w:sz w:val="20"/>
                <w:szCs w:val="20"/>
              </w:rPr>
            </w:pPr>
            <w:r w:rsidRPr="00070BE2">
              <w:rPr>
                <w:rFonts w:cstheme="minorHAnsi"/>
                <w:sz w:val="20"/>
                <w:szCs w:val="20"/>
              </w:rPr>
              <w:t>6.9. Atualização do histórico de períodos de opção do Simples Nacional no cadastro de atividades econômicas;</w:t>
            </w:r>
          </w:p>
          <w:p w:rsidR="006726B1" w:rsidRPr="00070BE2" w:rsidRDefault="006726B1" w:rsidP="005F3F94">
            <w:pPr>
              <w:spacing w:before="60" w:after="240"/>
              <w:jc w:val="both"/>
              <w:rPr>
                <w:rFonts w:cstheme="minorHAnsi"/>
                <w:sz w:val="20"/>
                <w:szCs w:val="20"/>
              </w:rPr>
            </w:pPr>
            <w:r w:rsidRPr="00070BE2">
              <w:rPr>
                <w:rFonts w:cstheme="minorHAnsi"/>
                <w:sz w:val="20"/>
                <w:szCs w:val="20"/>
              </w:rPr>
              <w:t>6.10. Possibilidade de favoritas e gerenciar opções favoritas no Sistema Tributário;</w:t>
            </w:r>
          </w:p>
          <w:p w:rsidR="006726B1" w:rsidRPr="00070BE2" w:rsidRDefault="006726B1" w:rsidP="005F3F94">
            <w:pPr>
              <w:spacing w:before="60" w:after="240"/>
              <w:jc w:val="both"/>
              <w:rPr>
                <w:rFonts w:cstheme="minorHAnsi"/>
                <w:sz w:val="20"/>
                <w:szCs w:val="20"/>
              </w:rPr>
            </w:pPr>
            <w:r w:rsidRPr="00070BE2">
              <w:rPr>
                <w:rFonts w:cstheme="minorHAnsi"/>
                <w:sz w:val="20"/>
                <w:szCs w:val="20"/>
              </w:rPr>
              <w:t>6.11. Possuir log de arquivos importados, permitindo realizar buscas por nome ou parte do nome de arquivo. Cada registro de log deverá guardar a data de envio e o tipo do arquivo;</w:t>
            </w:r>
          </w:p>
          <w:p w:rsidR="006726B1" w:rsidRPr="00070BE2" w:rsidRDefault="006726B1" w:rsidP="005F3F94">
            <w:pPr>
              <w:spacing w:before="60" w:after="240"/>
              <w:jc w:val="both"/>
              <w:rPr>
                <w:rFonts w:cstheme="minorHAnsi"/>
                <w:sz w:val="20"/>
                <w:szCs w:val="20"/>
              </w:rPr>
            </w:pPr>
            <w:r w:rsidRPr="00070BE2">
              <w:rPr>
                <w:rFonts w:cstheme="minorHAnsi"/>
                <w:sz w:val="20"/>
                <w:szCs w:val="20"/>
              </w:rPr>
              <w:t>6.12. Permite registrar observações que ficarão vinculadas a cada log de importação, permitindo, posteriormente realizar busca por observação;</w:t>
            </w:r>
          </w:p>
          <w:p w:rsidR="006726B1" w:rsidRPr="00070BE2" w:rsidRDefault="006726B1" w:rsidP="005F3F94">
            <w:pPr>
              <w:spacing w:before="60" w:after="240"/>
              <w:jc w:val="both"/>
              <w:rPr>
                <w:rFonts w:cstheme="minorHAnsi"/>
                <w:sz w:val="20"/>
                <w:szCs w:val="20"/>
              </w:rPr>
            </w:pPr>
            <w:r w:rsidRPr="00070BE2">
              <w:rPr>
                <w:rFonts w:cstheme="minorHAnsi"/>
                <w:sz w:val="20"/>
                <w:szCs w:val="20"/>
              </w:rPr>
              <w:t xml:space="preserve">6.13. Permite exportação dos registros de log para planilhas Excel ou similares e permitir a visualização desses dados em painéis de Business </w:t>
            </w:r>
            <w:proofErr w:type="spellStart"/>
            <w:r w:rsidRPr="00070BE2">
              <w:rPr>
                <w:rFonts w:cstheme="minorHAnsi"/>
                <w:sz w:val="20"/>
                <w:szCs w:val="20"/>
              </w:rPr>
              <w:t>Intelligence</w:t>
            </w:r>
            <w:proofErr w:type="spellEnd"/>
            <w:r w:rsidRPr="00070BE2">
              <w:rPr>
                <w:rFonts w:cstheme="minorHAnsi"/>
                <w:sz w:val="20"/>
                <w:szCs w:val="20"/>
              </w:rPr>
              <w:t xml:space="preserve"> (BI), com gráficos de evolução de arrecadação por CNAE (setor econômico) e comparativos anuais;</w:t>
            </w:r>
          </w:p>
          <w:p w:rsidR="006726B1" w:rsidRPr="00070BE2" w:rsidRDefault="006726B1" w:rsidP="005F3F94">
            <w:pPr>
              <w:spacing w:before="60" w:after="240"/>
              <w:jc w:val="both"/>
              <w:rPr>
                <w:rFonts w:cstheme="minorHAnsi"/>
                <w:sz w:val="20"/>
                <w:szCs w:val="20"/>
              </w:rPr>
            </w:pPr>
            <w:r w:rsidRPr="00070BE2">
              <w:rPr>
                <w:rFonts w:cstheme="minorHAnsi"/>
                <w:sz w:val="20"/>
                <w:szCs w:val="20"/>
              </w:rPr>
              <w:t>6.14. O sistema deve possuir motor de regras para 'Malha Fina', cruzando automaticamente os dados do PGDAS-D, Notas Fiscais de Serviço (NFS-e) e Cartões de Crédito/Débito (DECRED), gerando alertas automáticos de indício de omissão de receita;</w:t>
            </w:r>
          </w:p>
          <w:p w:rsidR="006726B1" w:rsidRPr="00070BE2" w:rsidRDefault="006726B1" w:rsidP="005F3F94">
            <w:pPr>
              <w:spacing w:before="60" w:after="240"/>
              <w:jc w:val="both"/>
              <w:rPr>
                <w:rFonts w:cstheme="minorHAnsi"/>
                <w:sz w:val="20"/>
                <w:szCs w:val="20"/>
              </w:rPr>
            </w:pPr>
            <w:r w:rsidRPr="00070BE2">
              <w:rPr>
                <w:rFonts w:cstheme="minorHAnsi"/>
                <w:sz w:val="20"/>
                <w:szCs w:val="20"/>
              </w:rPr>
              <w:t xml:space="preserve">6.15. Possibilitar o envio em lote de notificações de inconsistências para o Domicílio Tributário Eletrônico (DTE) do contribuinte, permitindo a </w:t>
            </w:r>
            <w:proofErr w:type="spellStart"/>
            <w:r w:rsidRPr="00070BE2">
              <w:rPr>
                <w:rFonts w:cstheme="minorHAnsi"/>
                <w:sz w:val="20"/>
                <w:szCs w:val="20"/>
              </w:rPr>
              <w:t>autorregularização</w:t>
            </w:r>
            <w:proofErr w:type="spellEnd"/>
            <w:r w:rsidRPr="00070BE2">
              <w:rPr>
                <w:rFonts w:cstheme="minorHAnsi"/>
                <w:sz w:val="20"/>
                <w:szCs w:val="20"/>
              </w:rPr>
              <w:t xml:space="preserve"> antes da abertura de processo fiscalizatório.</w:t>
            </w:r>
          </w:p>
        </w:tc>
      </w:tr>
      <w:tr w:rsidR="006726B1" w:rsidRPr="00070BE2" w:rsidTr="005F3F94">
        <w:trPr>
          <w:trHeight w:val="70"/>
        </w:trPr>
        <w:tc>
          <w:tcPr>
            <w:tcW w:w="365" w:type="pct"/>
            <w:shd w:val="clear" w:color="auto" w:fill="auto"/>
            <w:noWrap/>
            <w:vAlign w:val="center"/>
          </w:tcPr>
          <w:p w:rsidR="006726B1" w:rsidRPr="00070BE2" w:rsidRDefault="006726B1" w:rsidP="006726B1">
            <w:pPr>
              <w:pStyle w:val="ParagraphStyle"/>
              <w:numPr>
                <w:ilvl w:val="0"/>
                <w:numId w:val="28"/>
              </w:numPr>
              <w:spacing w:after="240"/>
              <w:ind w:left="587"/>
              <w:jc w:val="center"/>
              <w:rPr>
                <w:rFonts w:asciiTheme="minorHAnsi" w:hAnsiTheme="minorHAnsi" w:cstheme="minorHAnsi"/>
                <w:sz w:val="20"/>
                <w:szCs w:val="20"/>
              </w:rPr>
            </w:pPr>
          </w:p>
        </w:tc>
        <w:tc>
          <w:tcPr>
            <w:tcW w:w="632" w:type="pct"/>
            <w:vAlign w:val="center"/>
          </w:tcPr>
          <w:p w:rsidR="006726B1" w:rsidRPr="00070BE2" w:rsidRDefault="006726B1" w:rsidP="005F3F94">
            <w:pPr>
              <w:pStyle w:val="ParagraphStyle"/>
              <w:spacing w:after="240"/>
              <w:ind w:left="705" w:hanging="705"/>
              <w:jc w:val="center"/>
              <w:rPr>
                <w:rFonts w:asciiTheme="minorHAnsi" w:hAnsiTheme="minorHAnsi" w:cstheme="minorHAnsi"/>
                <w:sz w:val="20"/>
                <w:szCs w:val="20"/>
                <w:lang w:val="pt-BR"/>
              </w:rPr>
            </w:pPr>
            <w:r w:rsidRPr="00070BE2">
              <w:rPr>
                <w:rFonts w:asciiTheme="minorHAnsi" w:hAnsiTheme="minorHAnsi" w:cstheme="minorHAnsi"/>
                <w:sz w:val="20"/>
                <w:szCs w:val="20"/>
                <w:lang w:val="pt-BR"/>
              </w:rPr>
              <w:t>59702</w:t>
            </w:r>
          </w:p>
        </w:tc>
        <w:tc>
          <w:tcPr>
            <w:tcW w:w="4003" w:type="pct"/>
            <w:shd w:val="clear" w:color="000000" w:fill="FFFFFF"/>
            <w:vAlign w:val="bottom"/>
          </w:tcPr>
          <w:p w:rsidR="006726B1" w:rsidRPr="00070BE2" w:rsidRDefault="006726B1" w:rsidP="005F3F94">
            <w:pPr>
              <w:spacing w:after="240"/>
              <w:jc w:val="center"/>
              <w:rPr>
                <w:rFonts w:cstheme="minorHAnsi"/>
                <w:b/>
                <w:sz w:val="20"/>
                <w:szCs w:val="20"/>
              </w:rPr>
            </w:pPr>
            <w:r w:rsidRPr="00070BE2">
              <w:rPr>
                <w:rFonts w:cstheme="minorHAnsi"/>
                <w:b/>
                <w:sz w:val="20"/>
                <w:szCs w:val="20"/>
              </w:rPr>
              <w:t>Módulo de Controle Interno</w:t>
            </w:r>
          </w:p>
          <w:p w:rsidR="006726B1" w:rsidRPr="00070BE2" w:rsidRDefault="006726B1" w:rsidP="005F3F94">
            <w:pPr>
              <w:spacing w:after="240"/>
              <w:jc w:val="both"/>
              <w:rPr>
                <w:rFonts w:cstheme="minorHAnsi"/>
                <w:sz w:val="20"/>
                <w:szCs w:val="20"/>
              </w:rPr>
            </w:pPr>
            <w:r w:rsidRPr="00070BE2">
              <w:rPr>
                <w:rFonts w:cstheme="minorHAnsi"/>
                <w:sz w:val="20"/>
                <w:szCs w:val="20"/>
              </w:rPr>
              <w:t>7.1. Cadastro dos servidores do controle interno, integrado com o cadastro de pessoas e servidores da Contabilidade;</w:t>
            </w:r>
          </w:p>
          <w:p w:rsidR="006726B1" w:rsidRPr="00070BE2" w:rsidRDefault="006726B1" w:rsidP="005F3F94">
            <w:pPr>
              <w:spacing w:after="240"/>
              <w:jc w:val="both"/>
              <w:rPr>
                <w:rFonts w:cstheme="minorHAnsi"/>
                <w:sz w:val="20"/>
                <w:szCs w:val="20"/>
              </w:rPr>
            </w:pPr>
            <w:r w:rsidRPr="00070BE2">
              <w:rPr>
                <w:rFonts w:cstheme="minorHAnsi"/>
                <w:sz w:val="20"/>
                <w:szCs w:val="20"/>
              </w:rPr>
              <w:t>7.2. Cadastro dos servidores das secretarias nomeados para responder ao controle interno;</w:t>
            </w:r>
          </w:p>
          <w:p w:rsidR="006726B1" w:rsidRPr="00070BE2" w:rsidRDefault="006726B1" w:rsidP="005F3F94">
            <w:pPr>
              <w:spacing w:after="240"/>
              <w:jc w:val="both"/>
              <w:rPr>
                <w:rFonts w:cstheme="minorHAnsi"/>
                <w:sz w:val="20"/>
                <w:szCs w:val="20"/>
              </w:rPr>
            </w:pPr>
            <w:r w:rsidRPr="00070BE2">
              <w:rPr>
                <w:rFonts w:cstheme="minorHAnsi"/>
                <w:sz w:val="20"/>
                <w:szCs w:val="20"/>
              </w:rPr>
              <w:t>7.3. Cadastro de atribuições dos servidores;</w:t>
            </w:r>
          </w:p>
          <w:p w:rsidR="006726B1" w:rsidRPr="00070BE2" w:rsidRDefault="006726B1" w:rsidP="005F3F94">
            <w:pPr>
              <w:spacing w:after="240"/>
              <w:jc w:val="both"/>
              <w:rPr>
                <w:rFonts w:cstheme="minorHAnsi"/>
                <w:sz w:val="20"/>
                <w:szCs w:val="20"/>
              </w:rPr>
            </w:pPr>
            <w:r w:rsidRPr="00070BE2">
              <w:rPr>
                <w:rFonts w:cstheme="minorHAnsi"/>
                <w:sz w:val="20"/>
                <w:szCs w:val="20"/>
              </w:rPr>
              <w:t>7.4. Cadastro de Normas e Procedimentos Periódicos com as seguintes definições:</w:t>
            </w:r>
          </w:p>
          <w:p w:rsidR="006726B1" w:rsidRPr="00070BE2" w:rsidRDefault="006726B1" w:rsidP="005F3F94">
            <w:pPr>
              <w:spacing w:after="240"/>
              <w:jc w:val="both"/>
              <w:rPr>
                <w:rFonts w:cstheme="minorHAnsi"/>
                <w:sz w:val="20"/>
                <w:szCs w:val="20"/>
              </w:rPr>
            </w:pPr>
            <w:r w:rsidRPr="00070BE2">
              <w:rPr>
                <w:rFonts w:cstheme="minorHAnsi"/>
                <w:sz w:val="20"/>
                <w:szCs w:val="20"/>
              </w:rPr>
              <w:t>7.4.1. Periodicidade e a ocasião de atuação do procedimento;</w:t>
            </w:r>
          </w:p>
          <w:p w:rsidR="006726B1" w:rsidRPr="00070BE2" w:rsidRDefault="006726B1" w:rsidP="005F3F94">
            <w:pPr>
              <w:spacing w:after="240"/>
              <w:jc w:val="both"/>
              <w:rPr>
                <w:rFonts w:cstheme="minorHAnsi"/>
                <w:sz w:val="20"/>
                <w:szCs w:val="20"/>
              </w:rPr>
            </w:pPr>
            <w:r w:rsidRPr="00070BE2">
              <w:rPr>
                <w:rFonts w:cstheme="minorHAnsi"/>
                <w:sz w:val="20"/>
                <w:szCs w:val="20"/>
              </w:rPr>
              <w:lastRenderedPageBreak/>
              <w:t>7.4.2. Embasamento legal;</w:t>
            </w:r>
          </w:p>
          <w:p w:rsidR="006726B1" w:rsidRPr="00070BE2" w:rsidRDefault="006726B1" w:rsidP="005F3F94">
            <w:pPr>
              <w:spacing w:after="240"/>
              <w:jc w:val="both"/>
              <w:rPr>
                <w:rFonts w:cstheme="minorHAnsi"/>
                <w:sz w:val="20"/>
                <w:szCs w:val="20"/>
              </w:rPr>
            </w:pPr>
            <w:r w:rsidRPr="00070BE2">
              <w:rPr>
                <w:rFonts w:cstheme="minorHAnsi"/>
                <w:sz w:val="20"/>
                <w:szCs w:val="20"/>
              </w:rPr>
              <w:t>7.4.3. Cadastro de questionários, onde os itens de avaliação possuam a opção de estar ativo, não sendo necessário a exclusão do mesmo em casos específicos de avaliação pelo qual o item não seja aplicado;</w:t>
            </w:r>
          </w:p>
          <w:p w:rsidR="006726B1" w:rsidRPr="00070BE2" w:rsidRDefault="006726B1" w:rsidP="005F3F94">
            <w:pPr>
              <w:spacing w:after="240"/>
              <w:jc w:val="both"/>
              <w:rPr>
                <w:rFonts w:cstheme="minorHAnsi"/>
                <w:sz w:val="20"/>
                <w:szCs w:val="20"/>
              </w:rPr>
            </w:pPr>
            <w:r w:rsidRPr="00070BE2">
              <w:rPr>
                <w:rFonts w:cstheme="minorHAnsi"/>
                <w:sz w:val="20"/>
                <w:szCs w:val="20"/>
              </w:rPr>
              <w:t>7.4.4. Local e Responsável pelas informações;</w:t>
            </w:r>
          </w:p>
          <w:p w:rsidR="006726B1" w:rsidRPr="00070BE2" w:rsidRDefault="006726B1" w:rsidP="005F3F94">
            <w:pPr>
              <w:spacing w:after="240"/>
              <w:jc w:val="both"/>
              <w:rPr>
                <w:rFonts w:cstheme="minorHAnsi"/>
                <w:sz w:val="20"/>
                <w:szCs w:val="20"/>
              </w:rPr>
            </w:pPr>
            <w:r w:rsidRPr="00070BE2">
              <w:rPr>
                <w:rFonts w:cstheme="minorHAnsi"/>
                <w:sz w:val="20"/>
                <w:szCs w:val="20"/>
              </w:rPr>
              <w:t>7.4.5. Vinculação de atribuição;</w:t>
            </w:r>
          </w:p>
          <w:p w:rsidR="006726B1" w:rsidRPr="00070BE2" w:rsidRDefault="006726B1" w:rsidP="005F3F94">
            <w:pPr>
              <w:spacing w:after="240"/>
              <w:jc w:val="both"/>
              <w:rPr>
                <w:rFonts w:cstheme="minorHAnsi"/>
                <w:sz w:val="20"/>
                <w:szCs w:val="20"/>
              </w:rPr>
            </w:pPr>
            <w:r w:rsidRPr="00070BE2">
              <w:rPr>
                <w:rFonts w:cstheme="minorHAnsi"/>
                <w:sz w:val="20"/>
                <w:szCs w:val="20"/>
              </w:rPr>
              <w:t>7.4.6. Modelo padrão de relatório para o parecer do controlador, sendo possível a configuração do relatório pelo usuário;</w:t>
            </w:r>
          </w:p>
          <w:p w:rsidR="006726B1" w:rsidRPr="00070BE2" w:rsidRDefault="006726B1" w:rsidP="005F3F94">
            <w:pPr>
              <w:spacing w:after="240"/>
              <w:jc w:val="both"/>
              <w:rPr>
                <w:rFonts w:cstheme="minorHAnsi"/>
                <w:sz w:val="20"/>
                <w:szCs w:val="20"/>
              </w:rPr>
            </w:pPr>
            <w:r w:rsidRPr="00070BE2">
              <w:rPr>
                <w:rFonts w:cstheme="minorHAnsi"/>
                <w:sz w:val="20"/>
                <w:szCs w:val="20"/>
              </w:rPr>
              <w:t>7.4.7. O parecer do controlador e os relatórios conclusivos devem suportar assinatura digital (Padrão ICP-Brasil), garantindo a validade jurídica e a integridade dos documentos sem necessidade de impressão;</w:t>
            </w:r>
          </w:p>
          <w:p w:rsidR="006726B1" w:rsidRPr="00070BE2" w:rsidRDefault="006726B1" w:rsidP="005F3F94">
            <w:pPr>
              <w:spacing w:after="240"/>
              <w:jc w:val="both"/>
              <w:rPr>
                <w:rFonts w:cstheme="minorHAnsi"/>
                <w:sz w:val="20"/>
                <w:szCs w:val="20"/>
              </w:rPr>
            </w:pPr>
            <w:r w:rsidRPr="00070BE2">
              <w:rPr>
                <w:rFonts w:cstheme="minorHAnsi"/>
                <w:sz w:val="20"/>
                <w:szCs w:val="20"/>
              </w:rPr>
              <w:t>7.5. Possibilidade de ativar/desativar Procedimentos periódicos já cadastrados;</w:t>
            </w:r>
          </w:p>
          <w:p w:rsidR="006726B1" w:rsidRPr="00070BE2" w:rsidRDefault="006726B1" w:rsidP="005F3F94">
            <w:pPr>
              <w:spacing w:after="240"/>
              <w:jc w:val="both"/>
              <w:rPr>
                <w:rFonts w:cstheme="minorHAnsi"/>
                <w:sz w:val="20"/>
                <w:szCs w:val="20"/>
              </w:rPr>
            </w:pPr>
            <w:r w:rsidRPr="00070BE2">
              <w:rPr>
                <w:rFonts w:cstheme="minorHAnsi"/>
                <w:sz w:val="20"/>
                <w:szCs w:val="20"/>
              </w:rPr>
              <w:t>7.6. Permitir instaurar vários procedimentos de modo automático;</w:t>
            </w:r>
          </w:p>
          <w:p w:rsidR="006726B1" w:rsidRPr="00070BE2" w:rsidRDefault="006726B1" w:rsidP="005F3F94">
            <w:pPr>
              <w:spacing w:after="240"/>
              <w:jc w:val="both"/>
              <w:rPr>
                <w:rFonts w:cstheme="minorHAnsi"/>
                <w:sz w:val="20"/>
                <w:szCs w:val="20"/>
              </w:rPr>
            </w:pPr>
            <w:r w:rsidRPr="00070BE2">
              <w:rPr>
                <w:rFonts w:cstheme="minorHAnsi"/>
                <w:sz w:val="20"/>
                <w:szCs w:val="20"/>
              </w:rPr>
              <w:t>7.7. Cadastro de atividades do controle interno (procedimentos) com as seguintes características:</w:t>
            </w:r>
          </w:p>
          <w:p w:rsidR="006726B1" w:rsidRPr="00070BE2" w:rsidRDefault="006726B1" w:rsidP="005F3F94">
            <w:pPr>
              <w:spacing w:after="240"/>
              <w:jc w:val="both"/>
              <w:rPr>
                <w:rFonts w:cstheme="minorHAnsi"/>
                <w:sz w:val="20"/>
                <w:szCs w:val="20"/>
              </w:rPr>
            </w:pPr>
            <w:r w:rsidRPr="00070BE2">
              <w:rPr>
                <w:rFonts w:cstheme="minorHAnsi"/>
                <w:sz w:val="20"/>
                <w:szCs w:val="20"/>
              </w:rPr>
              <w:t>7.7.1. Descrição das atividades;</w:t>
            </w:r>
          </w:p>
          <w:p w:rsidR="006726B1" w:rsidRPr="00070BE2" w:rsidRDefault="006726B1" w:rsidP="005F3F94">
            <w:pPr>
              <w:spacing w:after="240"/>
              <w:jc w:val="both"/>
              <w:rPr>
                <w:rFonts w:cstheme="minorHAnsi"/>
                <w:sz w:val="20"/>
                <w:szCs w:val="20"/>
              </w:rPr>
            </w:pPr>
            <w:r w:rsidRPr="00070BE2">
              <w:rPr>
                <w:rFonts w:cstheme="minorHAnsi"/>
                <w:sz w:val="20"/>
                <w:szCs w:val="20"/>
              </w:rPr>
              <w:t>7.7.2. Aplicação de questionários de avaliação;</w:t>
            </w:r>
          </w:p>
          <w:p w:rsidR="006726B1" w:rsidRPr="00070BE2" w:rsidRDefault="006726B1" w:rsidP="005F3F94">
            <w:pPr>
              <w:spacing w:after="240"/>
              <w:jc w:val="both"/>
              <w:rPr>
                <w:rFonts w:cstheme="minorHAnsi"/>
                <w:sz w:val="20"/>
                <w:szCs w:val="20"/>
              </w:rPr>
            </w:pPr>
            <w:r w:rsidRPr="00070BE2">
              <w:rPr>
                <w:rFonts w:cstheme="minorHAnsi"/>
                <w:sz w:val="20"/>
                <w:szCs w:val="20"/>
              </w:rPr>
              <w:t>7.7.3. Controle do local (secretaria) de aplicação e periodicidade de avaliação;</w:t>
            </w:r>
          </w:p>
          <w:p w:rsidR="006726B1" w:rsidRPr="00070BE2" w:rsidRDefault="006726B1" w:rsidP="005F3F94">
            <w:pPr>
              <w:spacing w:after="240"/>
              <w:jc w:val="both"/>
              <w:rPr>
                <w:rFonts w:cstheme="minorHAnsi"/>
                <w:sz w:val="20"/>
                <w:szCs w:val="20"/>
              </w:rPr>
            </w:pPr>
            <w:r w:rsidRPr="00070BE2">
              <w:rPr>
                <w:rFonts w:cstheme="minorHAnsi"/>
                <w:sz w:val="20"/>
                <w:szCs w:val="20"/>
              </w:rPr>
              <w:t>7.7.4. Anexos de comprovantes/justificativas;</w:t>
            </w:r>
          </w:p>
          <w:p w:rsidR="006726B1" w:rsidRPr="00070BE2" w:rsidRDefault="006726B1" w:rsidP="005F3F94">
            <w:pPr>
              <w:spacing w:after="240"/>
              <w:jc w:val="both"/>
              <w:rPr>
                <w:rFonts w:cstheme="minorHAnsi"/>
                <w:sz w:val="20"/>
                <w:szCs w:val="20"/>
              </w:rPr>
            </w:pPr>
            <w:r w:rsidRPr="00070BE2">
              <w:rPr>
                <w:rFonts w:cstheme="minorHAnsi"/>
                <w:sz w:val="20"/>
                <w:szCs w:val="20"/>
              </w:rPr>
              <w:t>7.7.5. Consulta das pendências: atividades em andamento, questionários em aberto;</w:t>
            </w:r>
          </w:p>
          <w:p w:rsidR="006726B1" w:rsidRPr="00070BE2" w:rsidRDefault="006726B1" w:rsidP="005F3F94">
            <w:pPr>
              <w:spacing w:after="240"/>
              <w:jc w:val="both"/>
              <w:rPr>
                <w:rFonts w:cstheme="minorHAnsi"/>
                <w:sz w:val="20"/>
                <w:szCs w:val="20"/>
              </w:rPr>
            </w:pPr>
            <w:r w:rsidRPr="00070BE2">
              <w:rPr>
                <w:rFonts w:cstheme="minorHAnsi"/>
                <w:sz w:val="20"/>
                <w:szCs w:val="20"/>
              </w:rPr>
              <w:t>7.7.6. Registro de todas as mensagens trocadas entre os membros do Controle Interno e os responsáveis nos locais, na própria tela do procedimento instaurado pelo Controle Interno;</w:t>
            </w:r>
          </w:p>
          <w:p w:rsidR="006726B1" w:rsidRPr="00070BE2" w:rsidRDefault="006726B1" w:rsidP="005F3F94">
            <w:pPr>
              <w:spacing w:after="240"/>
              <w:jc w:val="both"/>
              <w:rPr>
                <w:rFonts w:cstheme="minorHAnsi"/>
                <w:sz w:val="20"/>
                <w:szCs w:val="20"/>
              </w:rPr>
            </w:pPr>
            <w:r w:rsidRPr="00070BE2">
              <w:rPr>
                <w:rFonts w:cstheme="minorHAnsi"/>
                <w:sz w:val="20"/>
                <w:szCs w:val="20"/>
              </w:rPr>
              <w:t>7.7.7. Registro do relatório conclusivo referente ao retorno do questionário vinculado ao procedimento instaurado;</w:t>
            </w:r>
          </w:p>
          <w:p w:rsidR="006726B1" w:rsidRPr="00070BE2" w:rsidRDefault="006726B1" w:rsidP="005F3F94">
            <w:pPr>
              <w:spacing w:after="240"/>
              <w:jc w:val="both"/>
              <w:rPr>
                <w:rFonts w:cstheme="minorHAnsi"/>
                <w:sz w:val="20"/>
                <w:szCs w:val="20"/>
              </w:rPr>
            </w:pPr>
            <w:r w:rsidRPr="00070BE2">
              <w:rPr>
                <w:rFonts w:cstheme="minorHAnsi"/>
                <w:sz w:val="20"/>
                <w:szCs w:val="20"/>
              </w:rPr>
              <w:t>7.7.8. Status referente ao procedimento instaurado e permitir a criação de Planos de Ação (padrão 5W2H) para as irregularidades detectadas, com controle de prazos para que a secretaria auditada comprove a correção da falha;</w:t>
            </w:r>
          </w:p>
          <w:p w:rsidR="006726B1" w:rsidRPr="00070BE2" w:rsidRDefault="006726B1" w:rsidP="005F3F94">
            <w:pPr>
              <w:spacing w:after="240"/>
              <w:jc w:val="both"/>
              <w:rPr>
                <w:rFonts w:cstheme="minorHAnsi"/>
                <w:sz w:val="20"/>
                <w:szCs w:val="20"/>
              </w:rPr>
            </w:pPr>
            <w:r w:rsidRPr="00070BE2">
              <w:rPr>
                <w:rFonts w:cstheme="minorHAnsi"/>
                <w:sz w:val="20"/>
                <w:szCs w:val="20"/>
              </w:rPr>
              <w:t>7.7.9. Possibilidade de imprimir o questionário do procedimento instaurado;</w:t>
            </w:r>
          </w:p>
          <w:p w:rsidR="006726B1" w:rsidRPr="00070BE2" w:rsidRDefault="006726B1" w:rsidP="005F3F94">
            <w:pPr>
              <w:spacing w:after="240"/>
              <w:jc w:val="both"/>
              <w:rPr>
                <w:rFonts w:cstheme="minorHAnsi"/>
                <w:sz w:val="20"/>
                <w:szCs w:val="20"/>
              </w:rPr>
            </w:pPr>
            <w:r w:rsidRPr="00070BE2">
              <w:rPr>
                <w:rFonts w:cstheme="minorHAnsi"/>
                <w:sz w:val="20"/>
                <w:szCs w:val="20"/>
              </w:rPr>
              <w:t>7.8. Relatórios gerenciais:</w:t>
            </w:r>
          </w:p>
          <w:p w:rsidR="006726B1" w:rsidRPr="00070BE2" w:rsidRDefault="006726B1" w:rsidP="005F3F94">
            <w:pPr>
              <w:spacing w:after="240"/>
              <w:jc w:val="both"/>
              <w:rPr>
                <w:rFonts w:cstheme="minorHAnsi"/>
                <w:sz w:val="20"/>
                <w:szCs w:val="20"/>
              </w:rPr>
            </w:pPr>
            <w:r w:rsidRPr="00070BE2">
              <w:rPr>
                <w:rFonts w:cstheme="minorHAnsi"/>
                <w:sz w:val="20"/>
                <w:szCs w:val="20"/>
              </w:rPr>
              <w:t>7.8.1. Relação das atividades executadas;</w:t>
            </w:r>
          </w:p>
          <w:p w:rsidR="006726B1" w:rsidRPr="00070BE2" w:rsidRDefault="006726B1" w:rsidP="005F3F94">
            <w:pPr>
              <w:spacing w:after="240"/>
              <w:jc w:val="both"/>
              <w:rPr>
                <w:rFonts w:cstheme="minorHAnsi"/>
                <w:sz w:val="20"/>
                <w:szCs w:val="20"/>
              </w:rPr>
            </w:pPr>
            <w:r w:rsidRPr="00070BE2">
              <w:rPr>
                <w:rFonts w:cstheme="minorHAnsi"/>
                <w:sz w:val="20"/>
                <w:szCs w:val="20"/>
              </w:rPr>
              <w:lastRenderedPageBreak/>
              <w:t>7.8.2. Estatísticas dos questionários e procedimentos instaurados contendo informações gráficas, incluindo painéis de monitoramento em tempo real que mostrem o percentual de recomendações atendidas por secretaria e o índice de conformidade da prefeitura;</w:t>
            </w:r>
          </w:p>
          <w:p w:rsidR="006726B1" w:rsidRPr="00070BE2" w:rsidRDefault="006726B1" w:rsidP="005F3F94">
            <w:pPr>
              <w:spacing w:after="240"/>
              <w:jc w:val="both"/>
              <w:rPr>
                <w:rFonts w:cstheme="minorHAnsi"/>
                <w:sz w:val="20"/>
                <w:szCs w:val="20"/>
              </w:rPr>
            </w:pPr>
            <w:r w:rsidRPr="00070BE2">
              <w:rPr>
                <w:rFonts w:cstheme="minorHAnsi"/>
                <w:sz w:val="20"/>
                <w:szCs w:val="20"/>
              </w:rPr>
              <w:t>7.9. Permitir a criação de uma Matriz de Riscos, classificando os processos administrativos por nível de criticidade (Baixo, Médio, Alto), orientando o cronograma de auditoria do Controle Interno com base em prioridades;</w:t>
            </w:r>
          </w:p>
          <w:p w:rsidR="006726B1" w:rsidRPr="00070BE2" w:rsidRDefault="006726B1" w:rsidP="005F3F94">
            <w:pPr>
              <w:spacing w:after="240"/>
              <w:jc w:val="both"/>
              <w:rPr>
                <w:rFonts w:cstheme="minorHAnsi"/>
                <w:sz w:val="20"/>
                <w:szCs w:val="20"/>
              </w:rPr>
            </w:pPr>
            <w:r w:rsidRPr="00070BE2">
              <w:rPr>
                <w:rFonts w:cstheme="minorHAnsi"/>
                <w:sz w:val="20"/>
                <w:szCs w:val="20"/>
              </w:rPr>
              <w:t>7.10. O módulo deve possuir calendário de obrigações integrado, enviando alertas automáticos, via e-mail ou notificação no sistema, sobre prazos de envios de relatórios para o Tribunal de Contas e encerramento de exercícios.</w:t>
            </w:r>
          </w:p>
        </w:tc>
      </w:tr>
      <w:tr w:rsidR="006726B1" w:rsidRPr="00070BE2" w:rsidTr="005F3F94">
        <w:trPr>
          <w:trHeight w:val="70"/>
        </w:trPr>
        <w:tc>
          <w:tcPr>
            <w:tcW w:w="365" w:type="pct"/>
            <w:shd w:val="clear" w:color="auto" w:fill="auto"/>
            <w:noWrap/>
            <w:vAlign w:val="center"/>
          </w:tcPr>
          <w:p w:rsidR="006726B1" w:rsidRPr="00070BE2" w:rsidRDefault="006726B1" w:rsidP="006726B1">
            <w:pPr>
              <w:pStyle w:val="ParagraphStyle"/>
              <w:numPr>
                <w:ilvl w:val="0"/>
                <w:numId w:val="28"/>
              </w:numPr>
              <w:spacing w:after="240"/>
              <w:ind w:left="587"/>
              <w:jc w:val="center"/>
              <w:rPr>
                <w:rFonts w:asciiTheme="minorHAnsi" w:hAnsiTheme="minorHAnsi" w:cstheme="minorHAnsi"/>
                <w:sz w:val="20"/>
                <w:szCs w:val="20"/>
              </w:rPr>
            </w:pPr>
          </w:p>
        </w:tc>
        <w:tc>
          <w:tcPr>
            <w:tcW w:w="632" w:type="pct"/>
            <w:vAlign w:val="center"/>
          </w:tcPr>
          <w:p w:rsidR="006726B1" w:rsidRPr="00070BE2" w:rsidRDefault="006726B1" w:rsidP="005F3F94">
            <w:pPr>
              <w:pStyle w:val="ParagraphStyle"/>
              <w:spacing w:after="240"/>
              <w:ind w:left="705" w:hanging="705"/>
              <w:jc w:val="center"/>
              <w:rPr>
                <w:rFonts w:asciiTheme="minorHAnsi" w:hAnsiTheme="minorHAnsi" w:cstheme="minorHAnsi"/>
                <w:sz w:val="20"/>
                <w:szCs w:val="20"/>
                <w:lang w:val="pt-BR"/>
              </w:rPr>
            </w:pPr>
            <w:r w:rsidRPr="00070BE2">
              <w:rPr>
                <w:rFonts w:asciiTheme="minorHAnsi" w:hAnsiTheme="minorHAnsi" w:cstheme="minorHAnsi"/>
                <w:sz w:val="20"/>
                <w:szCs w:val="20"/>
                <w:lang w:val="pt-BR"/>
              </w:rPr>
              <w:t>59717</w:t>
            </w:r>
          </w:p>
        </w:tc>
        <w:tc>
          <w:tcPr>
            <w:tcW w:w="4003" w:type="pct"/>
            <w:shd w:val="clear" w:color="000000" w:fill="FFFFFF"/>
            <w:vAlign w:val="bottom"/>
          </w:tcPr>
          <w:p w:rsidR="006726B1" w:rsidRPr="00070BE2" w:rsidRDefault="006726B1" w:rsidP="005F3F94">
            <w:pPr>
              <w:spacing w:before="60" w:after="240"/>
              <w:jc w:val="center"/>
              <w:rPr>
                <w:rFonts w:cstheme="minorHAnsi"/>
                <w:b/>
                <w:sz w:val="20"/>
                <w:szCs w:val="20"/>
              </w:rPr>
            </w:pPr>
            <w:r w:rsidRPr="00070BE2">
              <w:rPr>
                <w:rFonts w:cstheme="minorHAnsi"/>
                <w:b/>
                <w:sz w:val="20"/>
                <w:szCs w:val="20"/>
              </w:rPr>
              <w:t>Módulo de Controle Patrimonial</w:t>
            </w:r>
          </w:p>
          <w:p w:rsidR="006726B1" w:rsidRPr="00070BE2" w:rsidRDefault="006726B1" w:rsidP="005F3F94">
            <w:pPr>
              <w:spacing w:before="60" w:after="240"/>
              <w:jc w:val="both"/>
              <w:rPr>
                <w:rFonts w:cstheme="minorHAnsi"/>
                <w:sz w:val="20"/>
                <w:szCs w:val="20"/>
              </w:rPr>
            </w:pPr>
            <w:r w:rsidRPr="00070BE2">
              <w:rPr>
                <w:rFonts w:cstheme="minorHAnsi"/>
                <w:sz w:val="20"/>
                <w:szCs w:val="20"/>
              </w:rPr>
              <w:t>8.1. Cadastro de bens da instituição com campos para identificação do nome, plaqueta, detalhamento, natureza, utilização, categoria, tipo de propriedade, data de aquisição, descrição do bem, data de incorporação, data de desincorporação, valor, número do empenho, número de série, vida útil estimada, data de término de garantia, número da nota fiscal, inscrição municipal (se bem imóvel), fornecedor, dados do tipo de medidor (se veículo) e saldo anterior do bem, incluindo integração com o módulo de frotas para atualização automática de medidores (</w:t>
            </w:r>
            <w:proofErr w:type="spellStart"/>
            <w:r w:rsidRPr="00070BE2">
              <w:rPr>
                <w:rFonts w:cstheme="minorHAnsi"/>
                <w:sz w:val="20"/>
                <w:szCs w:val="20"/>
              </w:rPr>
              <w:t>hodômetro</w:t>
            </w:r>
            <w:proofErr w:type="spellEnd"/>
            <w:r w:rsidRPr="00070BE2">
              <w:rPr>
                <w:rFonts w:cstheme="minorHAnsi"/>
                <w:sz w:val="20"/>
                <w:szCs w:val="20"/>
              </w:rPr>
              <w:t>/</w:t>
            </w:r>
            <w:proofErr w:type="spellStart"/>
            <w:r w:rsidRPr="00070BE2">
              <w:rPr>
                <w:rFonts w:cstheme="minorHAnsi"/>
                <w:sz w:val="20"/>
                <w:szCs w:val="20"/>
              </w:rPr>
              <w:t>horímetro</w:t>
            </w:r>
            <w:proofErr w:type="spellEnd"/>
            <w:r w:rsidRPr="00070BE2">
              <w:rPr>
                <w:rFonts w:cstheme="minorHAnsi"/>
                <w:sz w:val="20"/>
                <w:szCs w:val="20"/>
              </w:rPr>
              <w:t>) e alertas de manutenção preventiva baseados na utilização real do bem;</w:t>
            </w:r>
          </w:p>
          <w:p w:rsidR="006726B1" w:rsidRPr="00070BE2" w:rsidRDefault="006726B1" w:rsidP="005F3F94">
            <w:pPr>
              <w:spacing w:before="60" w:after="240"/>
              <w:jc w:val="both"/>
              <w:rPr>
                <w:rFonts w:cstheme="minorHAnsi"/>
                <w:sz w:val="20"/>
                <w:szCs w:val="20"/>
              </w:rPr>
            </w:pPr>
            <w:r w:rsidRPr="00070BE2">
              <w:rPr>
                <w:rFonts w:cstheme="minorHAnsi"/>
                <w:sz w:val="20"/>
                <w:szCs w:val="20"/>
              </w:rPr>
              <w:t>8.2. Permitir a classificação dos bens por grupo, subgrupo e classe;</w:t>
            </w:r>
          </w:p>
          <w:p w:rsidR="006726B1" w:rsidRPr="00070BE2" w:rsidRDefault="006726B1" w:rsidP="005F3F94">
            <w:pPr>
              <w:spacing w:before="60" w:after="240"/>
              <w:jc w:val="both"/>
              <w:rPr>
                <w:rFonts w:cstheme="minorHAnsi"/>
                <w:sz w:val="20"/>
                <w:szCs w:val="20"/>
              </w:rPr>
            </w:pPr>
            <w:r w:rsidRPr="00070BE2">
              <w:rPr>
                <w:rFonts w:cstheme="minorHAnsi"/>
                <w:sz w:val="20"/>
                <w:szCs w:val="20"/>
              </w:rPr>
              <w:t>8.3. Permitir anexar imagem ao bem;</w:t>
            </w:r>
          </w:p>
          <w:p w:rsidR="006726B1" w:rsidRPr="00070BE2" w:rsidRDefault="006726B1" w:rsidP="005F3F94">
            <w:pPr>
              <w:spacing w:before="60" w:after="240"/>
              <w:jc w:val="both"/>
              <w:rPr>
                <w:rFonts w:cstheme="minorHAnsi"/>
                <w:sz w:val="20"/>
                <w:szCs w:val="20"/>
              </w:rPr>
            </w:pPr>
            <w:r w:rsidRPr="00070BE2">
              <w:rPr>
                <w:rFonts w:cstheme="minorHAnsi"/>
                <w:sz w:val="20"/>
                <w:szCs w:val="20"/>
              </w:rPr>
              <w:t>8.4. Permitir cadastro histórico de conservação dos bens;</w:t>
            </w:r>
          </w:p>
          <w:p w:rsidR="006726B1" w:rsidRPr="00070BE2" w:rsidRDefault="006726B1" w:rsidP="005F3F94">
            <w:pPr>
              <w:spacing w:before="60" w:after="240"/>
              <w:jc w:val="both"/>
              <w:rPr>
                <w:rFonts w:cstheme="minorHAnsi"/>
                <w:sz w:val="20"/>
                <w:szCs w:val="20"/>
              </w:rPr>
            </w:pPr>
            <w:r w:rsidRPr="00070BE2">
              <w:rPr>
                <w:rFonts w:cstheme="minorHAnsi"/>
                <w:sz w:val="20"/>
                <w:szCs w:val="20"/>
              </w:rPr>
              <w:t>8.5. Permitir cadastro histórico das ocorrências dos bens;</w:t>
            </w:r>
          </w:p>
          <w:p w:rsidR="006726B1" w:rsidRPr="00070BE2" w:rsidRDefault="006726B1" w:rsidP="005F3F94">
            <w:pPr>
              <w:spacing w:before="60" w:after="240"/>
              <w:jc w:val="both"/>
              <w:rPr>
                <w:rFonts w:cstheme="minorHAnsi"/>
                <w:sz w:val="20"/>
                <w:szCs w:val="20"/>
              </w:rPr>
            </w:pPr>
            <w:r w:rsidRPr="00070BE2">
              <w:rPr>
                <w:rFonts w:cstheme="minorHAnsi"/>
                <w:sz w:val="20"/>
                <w:szCs w:val="20"/>
              </w:rPr>
              <w:t>8.6. Permitir cadastro histórico dos controles dos bens por tipo de controle com data de vencimento do controle e campo para identificar os controles concluídos;</w:t>
            </w:r>
          </w:p>
          <w:p w:rsidR="006726B1" w:rsidRPr="00070BE2" w:rsidRDefault="006726B1" w:rsidP="005F3F94">
            <w:pPr>
              <w:spacing w:before="60" w:after="240"/>
              <w:jc w:val="both"/>
              <w:rPr>
                <w:rFonts w:cstheme="minorHAnsi"/>
                <w:sz w:val="20"/>
                <w:szCs w:val="20"/>
              </w:rPr>
            </w:pPr>
            <w:r w:rsidRPr="00070BE2">
              <w:rPr>
                <w:rFonts w:cstheme="minorHAnsi"/>
                <w:sz w:val="20"/>
                <w:szCs w:val="20"/>
              </w:rPr>
              <w:t>8.7. Permitir cadastro histórico do responsável e local do bem;</w:t>
            </w:r>
          </w:p>
          <w:p w:rsidR="006726B1" w:rsidRPr="00070BE2" w:rsidRDefault="006726B1" w:rsidP="005F3F94">
            <w:pPr>
              <w:spacing w:before="60" w:after="240"/>
              <w:jc w:val="both"/>
              <w:rPr>
                <w:rFonts w:cstheme="minorHAnsi"/>
                <w:sz w:val="20"/>
                <w:szCs w:val="20"/>
              </w:rPr>
            </w:pPr>
            <w:r w:rsidRPr="00070BE2">
              <w:rPr>
                <w:rFonts w:cstheme="minorHAnsi"/>
                <w:sz w:val="20"/>
                <w:szCs w:val="20"/>
              </w:rPr>
              <w:t>8.8. Possuir cadastro da entidade de origem do bem em caso de Cisão/Fusão;</w:t>
            </w:r>
          </w:p>
          <w:p w:rsidR="006726B1" w:rsidRPr="00070BE2" w:rsidRDefault="006726B1" w:rsidP="005F3F94">
            <w:pPr>
              <w:spacing w:before="60" w:after="240"/>
              <w:jc w:val="both"/>
              <w:rPr>
                <w:rFonts w:cstheme="minorHAnsi"/>
                <w:sz w:val="20"/>
                <w:szCs w:val="20"/>
              </w:rPr>
            </w:pPr>
            <w:r w:rsidRPr="00070BE2">
              <w:rPr>
                <w:rFonts w:cstheme="minorHAnsi"/>
                <w:sz w:val="20"/>
                <w:szCs w:val="20"/>
              </w:rPr>
              <w:t>8.9. Possuir campos distintos para bens imóveis: medida do bem, coordenada geográfica, matrícula, número de registro, cartório, localização do bem e permitir o armazenamento digital de escrituras, certidões de ônus, plantas e outros documentos legais diretamente no cadastro do bem imóvel, com alertas de vencimento para certidões periódicas;</w:t>
            </w:r>
          </w:p>
          <w:p w:rsidR="006726B1" w:rsidRPr="00070BE2" w:rsidRDefault="006726B1" w:rsidP="005F3F94">
            <w:pPr>
              <w:spacing w:before="60" w:after="240"/>
              <w:jc w:val="both"/>
              <w:rPr>
                <w:rFonts w:cstheme="minorHAnsi"/>
                <w:sz w:val="20"/>
                <w:szCs w:val="20"/>
              </w:rPr>
            </w:pPr>
            <w:r w:rsidRPr="00070BE2">
              <w:rPr>
                <w:rFonts w:cstheme="minorHAnsi"/>
                <w:sz w:val="20"/>
                <w:szCs w:val="20"/>
              </w:rPr>
              <w:t>8.10. Possibilitar consultar na tela do bem sua movimentação, inventários vinculados e seu vínculo com obra/intervenção;</w:t>
            </w:r>
          </w:p>
          <w:p w:rsidR="006726B1" w:rsidRPr="00070BE2" w:rsidRDefault="006726B1" w:rsidP="005F3F94">
            <w:pPr>
              <w:spacing w:before="60" w:after="240"/>
              <w:jc w:val="both"/>
              <w:rPr>
                <w:rFonts w:cstheme="minorHAnsi"/>
                <w:sz w:val="20"/>
                <w:szCs w:val="20"/>
              </w:rPr>
            </w:pPr>
            <w:r w:rsidRPr="00070BE2">
              <w:rPr>
                <w:rFonts w:cstheme="minorHAnsi"/>
                <w:sz w:val="20"/>
                <w:szCs w:val="20"/>
              </w:rPr>
              <w:lastRenderedPageBreak/>
              <w:t>8.11. Relatórios dos bens com filtros diversos e ordenação por contábil, por classificação (grupo/subgrupo e classe), por local, por responsável, por plaqueta e por fornecedor;</w:t>
            </w:r>
          </w:p>
          <w:p w:rsidR="006726B1" w:rsidRPr="00070BE2" w:rsidRDefault="006726B1" w:rsidP="005F3F94">
            <w:pPr>
              <w:spacing w:before="60" w:after="240"/>
              <w:jc w:val="both"/>
              <w:rPr>
                <w:rFonts w:cstheme="minorHAnsi"/>
                <w:sz w:val="20"/>
                <w:szCs w:val="20"/>
              </w:rPr>
            </w:pPr>
            <w:r w:rsidRPr="00070BE2">
              <w:rPr>
                <w:rFonts w:cstheme="minorHAnsi"/>
                <w:sz w:val="20"/>
                <w:szCs w:val="20"/>
              </w:rPr>
              <w:t>8.12. Relatório de bens com saldo inicial no exercício, saldo na data informada, com opção para filtrar somente os bens que possuem saldo e somente os bens com saldo zerado;</w:t>
            </w:r>
          </w:p>
          <w:p w:rsidR="006726B1" w:rsidRPr="00070BE2" w:rsidRDefault="006726B1" w:rsidP="005F3F94">
            <w:pPr>
              <w:spacing w:before="60" w:after="240"/>
              <w:jc w:val="both"/>
              <w:rPr>
                <w:rFonts w:cstheme="minorHAnsi"/>
                <w:sz w:val="20"/>
                <w:szCs w:val="20"/>
              </w:rPr>
            </w:pPr>
            <w:r w:rsidRPr="00070BE2">
              <w:rPr>
                <w:rFonts w:cstheme="minorHAnsi"/>
                <w:sz w:val="20"/>
                <w:szCs w:val="20"/>
              </w:rPr>
              <w:t>8.13. Possuir cadastro de bens em lote;</w:t>
            </w:r>
          </w:p>
          <w:p w:rsidR="006726B1" w:rsidRPr="00070BE2" w:rsidRDefault="006726B1" w:rsidP="005F3F94">
            <w:pPr>
              <w:spacing w:before="60" w:after="240"/>
              <w:jc w:val="both"/>
              <w:rPr>
                <w:rFonts w:cstheme="minorHAnsi"/>
                <w:sz w:val="20"/>
                <w:szCs w:val="20"/>
              </w:rPr>
            </w:pPr>
            <w:r w:rsidRPr="00070BE2">
              <w:rPr>
                <w:rFonts w:cstheme="minorHAnsi"/>
                <w:sz w:val="20"/>
                <w:szCs w:val="20"/>
              </w:rPr>
              <w:t>8.14. Permitir cadastro de comissão de bens patrimoniais com identificação dos membros, tipo de atribuição, e início e fim de vigência da comissão;</w:t>
            </w:r>
          </w:p>
          <w:p w:rsidR="006726B1" w:rsidRPr="00070BE2" w:rsidRDefault="006726B1" w:rsidP="005F3F94">
            <w:pPr>
              <w:spacing w:before="60" w:after="240"/>
              <w:jc w:val="both"/>
              <w:rPr>
                <w:rFonts w:cstheme="minorHAnsi"/>
                <w:sz w:val="20"/>
                <w:szCs w:val="20"/>
              </w:rPr>
            </w:pPr>
            <w:r w:rsidRPr="00070BE2">
              <w:rPr>
                <w:rFonts w:cstheme="minorHAnsi"/>
                <w:sz w:val="20"/>
                <w:szCs w:val="20"/>
              </w:rPr>
              <w:t>8.15. Possibilitar o lançamento de bens de terceiros, bem como sua baixa;</w:t>
            </w:r>
          </w:p>
          <w:p w:rsidR="006726B1" w:rsidRPr="00070BE2" w:rsidRDefault="006726B1" w:rsidP="005F3F94">
            <w:pPr>
              <w:spacing w:before="60" w:after="240"/>
              <w:jc w:val="both"/>
              <w:rPr>
                <w:rFonts w:cstheme="minorHAnsi"/>
                <w:sz w:val="20"/>
                <w:szCs w:val="20"/>
              </w:rPr>
            </w:pPr>
            <w:r w:rsidRPr="00070BE2">
              <w:rPr>
                <w:rFonts w:cstheme="minorHAnsi"/>
                <w:sz w:val="20"/>
                <w:szCs w:val="20"/>
              </w:rPr>
              <w:t>8.16. Permitir dentro do módulo patrimônio a incorporação dos bens integrado pela liquidação;</w:t>
            </w:r>
          </w:p>
          <w:p w:rsidR="006726B1" w:rsidRPr="00070BE2" w:rsidRDefault="006726B1" w:rsidP="005F3F94">
            <w:pPr>
              <w:spacing w:before="60" w:after="240"/>
              <w:jc w:val="both"/>
              <w:rPr>
                <w:rFonts w:cstheme="minorHAnsi"/>
                <w:sz w:val="20"/>
                <w:szCs w:val="20"/>
              </w:rPr>
            </w:pPr>
            <w:r w:rsidRPr="00070BE2">
              <w:rPr>
                <w:rFonts w:cstheme="minorHAnsi"/>
                <w:sz w:val="20"/>
                <w:szCs w:val="20"/>
              </w:rPr>
              <w:t>8.17. Possuir tela de movimentação dos bens (lançamentos de incorporação e desincorporação);</w:t>
            </w:r>
          </w:p>
          <w:p w:rsidR="006726B1" w:rsidRPr="00070BE2" w:rsidRDefault="006726B1" w:rsidP="005F3F94">
            <w:pPr>
              <w:spacing w:before="60" w:after="240"/>
              <w:jc w:val="both"/>
              <w:rPr>
                <w:rFonts w:cstheme="minorHAnsi"/>
                <w:sz w:val="20"/>
                <w:szCs w:val="20"/>
              </w:rPr>
            </w:pPr>
            <w:r w:rsidRPr="00070BE2">
              <w:rPr>
                <w:rFonts w:cstheme="minorHAnsi"/>
                <w:sz w:val="20"/>
                <w:szCs w:val="20"/>
              </w:rPr>
              <w:t>8.18. Permitir movimentação dos bens em lote de incorporação e lote de baixa dos bens;</w:t>
            </w:r>
          </w:p>
          <w:p w:rsidR="006726B1" w:rsidRPr="00070BE2" w:rsidRDefault="006726B1" w:rsidP="005F3F94">
            <w:pPr>
              <w:spacing w:before="60" w:after="240"/>
              <w:jc w:val="both"/>
              <w:rPr>
                <w:rFonts w:cstheme="minorHAnsi"/>
                <w:sz w:val="20"/>
                <w:szCs w:val="20"/>
              </w:rPr>
            </w:pPr>
            <w:r w:rsidRPr="00070BE2">
              <w:rPr>
                <w:rFonts w:cstheme="minorHAnsi"/>
                <w:sz w:val="20"/>
                <w:szCs w:val="20"/>
              </w:rPr>
              <w:t>8.19. Possuir cadastro de estorno de movimentação dos bens;</w:t>
            </w:r>
          </w:p>
          <w:p w:rsidR="006726B1" w:rsidRPr="00070BE2" w:rsidRDefault="006726B1" w:rsidP="005F3F94">
            <w:pPr>
              <w:spacing w:before="60" w:after="240"/>
              <w:jc w:val="both"/>
              <w:rPr>
                <w:rFonts w:cstheme="minorHAnsi"/>
                <w:sz w:val="20"/>
                <w:szCs w:val="20"/>
              </w:rPr>
            </w:pPr>
            <w:r w:rsidRPr="00070BE2">
              <w:rPr>
                <w:rFonts w:cstheme="minorHAnsi"/>
                <w:sz w:val="20"/>
                <w:szCs w:val="20"/>
              </w:rPr>
              <w:t>8.20. Possuir cadastro de transferência de saldo entre bens e entre contábeis;</w:t>
            </w:r>
          </w:p>
          <w:p w:rsidR="006726B1" w:rsidRPr="00070BE2" w:rsidRDefault="006726B1" w:rsidP="005F3F94">
            <w:pPr>
              <w:spacing w:before="60" w:after="240"/>
              <w:jc w:val="both"/>
              <w:rPr>
                <w:rFonts w:cstheme="minorHAnsi"/>
                <w:sz w:val="20"/>
                <w:szCs w:val="20"/>
              </w:rPr>
            </w:pPr>
            <w:r w:rsidRPr="00070BE2">
              <w:rPr>
                <w:rFonts w:cstheme="minorHAnsi"/>
                <w:sz w:val="20"/>
                <w:szCs w:val="20"/>
              </w:rPr>
              <w:t>8.21. Possuir cadastro da receita por alienação de bens e vínculo com os bens alienados para registro da baixa contábil;</w:t>
            </w:r>
          </w:p>
          <w:p w:rsidR="006726B1" w:rsidRPr="00070BE2" w:rsidRDefault="006726B1" w:rsidP="005F3F94">
            <w:pPr>
              <w:spacing w:before="60" w:after="240"/>
              <w:jc w:val="both"/>
              <w:rPr>
                <w:rFonts w:cstheme="minorHAnsi"/>
                <w:sz w:val="20"/>
                <w:szCs w:val="20"/>
              </w:rPr>
            </w:pPr>
            <w:r w:rsidRPr="00070BE2">
              <w:rPr>
                <w:rFonts w:cstheme="minorHAnsi"/>
                <w:sz w:val="20"/>
                <w:szCs w:val="20"/>
              </w:rPr>
              <w:t>8.22. Permitir cadastro de apólice com campos para identificar: número da apólice, início e fim de vigência, situação da apólice, número do processo na SUSEP, seguradora, corretor, tipo de cobertura, franquia, valor da cobertura, valor utilizado, parcelas, vencimento e valor das parcelas, vinculação com empenho, vinculação com cadastro do bem;</w:t>
            </w:r>
          </w:p>
          <w:p w:rsidR="006726B1" w:rsidRPr="00070BE2" w:rsidRDefault="006726B1" w:rsidP="005F3F94">
            <w:pPr>
              <w:spacing w:before="60" w:after="240"/>
              <w:jc w:val="both"/>
              <w:rPr>
                <w:rFonts w:cstheme="minorHAnsi"/>
                <w:sz w:val="20"/>
                <w:szCs w:val="20"/>
              </w:rPr>
            </w:pPr>
            <w:r w:rsidRPr="00070BE2">
              <w:rPr>
                <w:rFonts w:cstheme="minorHAnsi"/>
                <w:sz w:val="20"/>
                <w:szCs w:val="20"/>
              </w:rPr>
              <w:t>8.23. Permitir cadastro gerais de tipos conforme o critério da entidade para: tipo de conservação, tipo de ocorrência, tipos de controle, tipo de cobertura de apólice, e tipo de atribuição na comissão de bens;</w:t>
            </w:r>
          </w:p>
          <w:p w:rsidR="006726B1" w:rsidRPr="00070BE2" w:rsidRDefault="006726B1" w:rsidP="005F3F94">
            <w:pPr>
              <w:spacing w:before="60" w:after="240"/>
              <w:jc w:val="both"/>
              <w:rPr>
                <w:rFonts w:cstheme="minorHAnsi"/>
                <w:sz w:val="20"/>
                <w:szCs w:val="20"/>
              </w:rPr>
            </w:pPr>
            <w:r w:rsidRPr="00070BE2">
              <w:rPr>
                <w:rFonts w:cstheme="minorHAnsi"/>
                <w:sz w:val="20"/>
                <w:szCs w:val="20"/>
              </w:rPr>
              <w:t>8.24. Permitir o cadastro de cabeçalho e rodapé do termo de responsabilidade, de carga, de baixa e de transferência de bens, bem como permitir criar mais de um modelo para o mesmo termo;</w:t>
            </w:r>
          </w:p>
          <w:p w:rsidR="006726B1" w:rsidRPr="00070BE2" w:rsidRDefault="006726B1" w:rsidP="005F3F94">
            <w:pPr>
              <w:spacing w:before="60" w:after="240"/>
              <w:jc w:val="both"/>
              <w:rPr>
                <w:rFonts w:cstheme="minorHAnsi"/>
                <w:sz w:val="20"/>
                <w:szCs w:val="20"/>
              </w:rPr>
            </w:pPr>
            <w:r w:rsidRPr="00070BE2">
              <w:rPr>
                <w:rFonts w:cstheme="minorHAnsi"/>
                <w:sz w:val="20"/>
                <w:szCs w:val="20"/>
              </w:rPr>
              <w:t xml:space="preserve">8.25. Permitir o cadastro de classes de depreciação, com campos de vida útil, taxa anual, taxa mensal, tipo de cálculo e configuração contábil para vincular </w:t>
            </w:r>
            <w:proofErr w:type="spellStart"/>
            <w:r w:rsidRPr="00070BE2">
              <w:rPr>
                <w:rFonts w:cstheme="minorHAnsi"/>
                <w:sz w:val="20"/>
                <w:szCs w:val="20"/>
              </w:rPr>
              <w:t>a</w:t>
            </w:r>
            <w:proofErr w:type="spellEnd"/>
            <w:r w:rsidRPr="00070BE2">
              <w:rPr>
                <w:rFonts w:cstheme="minorHAnsi"/>
                <w:sz w:val="20"/>
                <w:szCs w:val="20"/>
              </w:rPr>
              <w:t xml:space="preserve"> conta de incorporação, de depreciação, e a conta contábil de variação patrimonial diminutiva, bem como o evento contábil. Devendo garantir a conformidade com o Manual de Contabilidade Aplicada ao Setor Público (MCASP), realizando automaticamente os lançamentos de depreciação, amortização e exaustão, com </w:t>
            </w:r>
            <w:r w:rsidRPr="00070BE2">
              <w:rPr>
                <w:rFonts w:cstheme="minorHAnsi"/>
                <w:sz w:val="20"/>
                <w:szCs w:val="20"/>
              </w:rPr>
              <w:lastRenderedPageBreak/>
              <w:t>reflexo imediato no Balanço Patrimonial da Contabilidade sem necessidade de reprocessamento manual;</w:t>
            </w:r>
          </w:p>
          <w:p w:rsidR="006726B1" w:rsidRPr="00070BE2" w:rsidRDefault="006726B1" w:rsidP="005F3F94">
            <w:pPr>
              <w:spacing w:before="60" w:after="240"/>
              <w:jc w:val="both"/>
              <w:rPr>
                <w:rFonts w:cstheme="minorHAnsi"/>
                <w:sz w:val="20"/>
                <w:szCs w:val="20"/>
              </w:rPr>
            </w:pPr>
            <w:r w:rsidRPr="00070BE2">
              <w:rPr>
                <w:rFonts w:cstheme="minorHAnsi"/>
                <w:sz w:val="20"/>
                <w:szCs w:val="20"/>
              </w:rPr>
              <w:t>8.26. Permitir a configuração da depreciação no cadastro dos bens móveis, com campos para indicar o mês de início, a classe de depreciação e valor residual;</w:t>
            </w:r>
          </w:p>
          <w:p w:rsidR="006726B1" w:rsidRPr="00070BE2" w:rsidRDefault="006726B1" w:rsidP="005F3F94">
            <w:pPr>
              <w:spacing w:before="60" w:after="240"/>
              <w:jc w:val="both"/>
              <w:rPr>
                <w:rFonts w:cstheme="minorHAnsi"/>
                <w:sz w:val="20"/>
                <w:szCs w:val="20"/>
              </w:rPr>
            </w:pPr>
            <w:r w:rsidRPr="00070BE2">
              <w:rPr>
                <w:rFonts w:cstheme="minorHAnsi"/>
                <w:sz w:val="20"/>
                <w:szCs w:val="20"/>
              </w:rPr>
              <w:t>8.27. Possuir rotina que vincule a configuração de classe de depreciação, mês de início e valor residual em vários bens selecionados;</w:t>
            </w:r>
          </w:p>
          <w:p w:rsidR="006726B1" w:rsidRPr="00070BE2" w:rsidRDefault="006726B1" w:rsidP="005F3F94">
            <w:pPr>
              <w:spacing w:before="60" w:after="240"/>
              <w:jc w:val="both"/>
              <w:rPr>
                <w:rFonts w:cstheme="minorHAnsi"/>
                <w:sz w:val="20"/>
                <w:szCs w:val="20"/>
              </w:rPr>
            </w:pPr>
            <w:r w:rsidRPr="00070BE2">
              <w:rPr>
                <w:rFonts w:cstheme="minorHAnsi"/>
                <w:sz w:val="20"/>
                <w:szCs w:val="20"/>
              </w:rPr>
              <w:t>8.28. Possuir rotina de cálculo de depreciação dos bens permitindo um lançamento por mês ou lançamento acumulado;</w:t>
            </w:r>
          </w:p>
          <w:p w:rsidR="006726B1" w:rsidRPr="00070BE2" w:rsidRDefault="006726B1" w:rsidP="005F3F94">
            <w:pPr>
              <w:spacing w:before="60" w:after="240"/>
              <w:jc w:val="both"/>
              <w:rPr>
                <w:rFonts w:cstheme="minorHAnsi"/>
                <w:sz w:val="20"/>
                <w:szCs w:val="20"/>
              </w:rPr>
            </w:pPr>
            <w:r w:rsidRPr="00070BE2">
              <w:rPr>
                <w:rFonts w:cstheme="minorHAnsi"/>
                <w:sz w:val="20"/>
                <w:szCs w:val="20"/>
              </w:rPr>
              <w:t>8.29. Bloquear lançamentos contábeis de movimentação nos bens se o período estiver fechado;</w:t>
            </w:r>
          </w:p>
          <w:p w:rsidR="006726B1" w:rsidRPr="00070BE2" w:rsidRDefault="006726B1" w:rsidP="005F3F94">
            <w:pPr>
              <w:spacing w:before="60" w:after="240"/>
              <w:jc w:val="both"/>
              <w:rPr>
                <w:rFonts w:cstheme="minorHAnsi"/>
                <w:sz w:val="20"/>
                <w:szCs w:val="20"/>
              </w:rPr>
            </w:pPr>
            <w:r w:rsidRPr="00070BE2">
              <w:rPr>
                <w:rFonts w:cstheme="minorHAnsi"/>
                <w:sz w:val="20"/>
                <w:szCs w:val="20"/>
              </w:rPr>
              <w:t>8.30. Emitir relatório de depreciação de bens resumido/detalhado, por conta contábil e por classe de bens com opção de filtrar por bem, por conta contábil e somente os bens que atingiram o valor residual;</w:t>
            </w:r>
          </w:p>
          <w:p w:rsidR="006726B1" w:rsidRPr="00070BE2" w:rsidRDefault="006726B1" w:rsidP="005F3F94">
            <w:pPr>
              <w:spacing w:before="60" w:after="240"/>
              <w:jc w:val="both"/>
              <w:rPr>
                <w:rFonts w:cstheme="minorHAnsi"/>
                <w:sz w:val="20"/>
                <w:szCs w:val="20"/>
              </w:rPr>
            </w:pPr>
            <w:r w:rsidRPr="00070BE2">
              <w:rPr>
                <w:rFonts w:cstheme="minorHAnsi"/>
                <w:sz w:val="20"/>
                <w:szCs w:val="20"/>
              </w:rPr>
              <w:t>8.31. Possuir cadastro de inventário de bens com campos para data de início e fechamento;</w:t>
            </w:r>
          </w:p>
          <w:p w:rsidR="006726B1" w:rsidRPr="00070BE2" w:rsidRDefault="006726B1" w:rsidP="005F3F94">
            <w:pPr>
              <w:spacing w:before="60" w:after="240"/>
              <w:jc w:val="both"/>
              <w:rPr>
                <w:rFonts w:cstheme="minorHAnsi"/>
                <w:sz w:val="20"/>
                <w:szCs w:val="20"/>
              </w:rPr>
            </w:pPr>
            <w:r w:rsidRPr="00070BE2">
              <w:rPr>
                <w:rFonts w:cstheme="minorHAnsi"/>
                <w:sz w:val="20"/>
                <w:szCs w:val="20"/>
              </w:rPr>
              <w:t>8.32. Possuir no inventário de bens, rotina que permita vincular os bens através de filtros por local, responsável, fornecedor, empenho, nota fiscal, data de aquisição, data de incorporação física, bens com saldo em determinada data, categoria do bem, grupo, subgrupo e classe, e por nome do bem;</w:t>
            </w:r>
          </w:p>
          <w:p w:rsidR="006726B1" w:rsidRPr="00070BE2" w:rsidRDefault="006726B1" w:rsidP="005F3F94">
            <w:pPr>
              <w:spacing w:before="60" w:after="240"/>
              <w:jc w:val="both"/>
              <w:rPr>
                <w:rFonts w:cstheme="minorHAnsi"/>
                <w:sz w:val="20"/>
                <w:szCs w:val="20"/>
              </w:rPr>
            </w:pPr>
            <w:r w:rsidRPr="00070BE2">
              <w:rPr>
                <w:rFonts w:cstheme="minorHAnsi"/>
                <w:sz w:val="20"/>
                <w:szCs w:val="20"/>
              </w:rPr>
              <w:t>8.33. Possuir relatório que permita filtrar somente os bens em inventário;</w:t>
            </w:r>
          </w:p>
          <w:p w:rsidR="006726B1" w:rsidRPr="00070BE2" w:rsidRDefault="006726B1" w:rsidP="005F3F94">
            <w:pPr>
              <w:spacing w:before="60" w:after="240"/>
              <w:jc w:val="both"/>
              <w:rPr>
                <w:rFonts w:cstheme="minorHAnsi"/>
                <w:sz w:val="20"/>
                <w:szCs w:val="20"/>
              </w:rPr>
            </w:pPr>
            <w:r w:rsidRPr="00070BE2">
              <w:rPr>
                <w:rFonts w:cstheme="minorHAnsi"/>
                <w:sz w:val="20"/>
                <w:szCs w:val="20"/>
              </w:rPr>
              <w:t>8.34. Possuir bloqueio da movimentação dos bens vinculados ao inventário;</w:t>
            </w:r>
          </w:p>
          <w:p w:rsidR="006726B1" w:rsidRPr="00070BE2" w:rsidRDefault="006726B1" w:rsidP="005F3F94">
            <w:pPr>
              <w:spacing w:before="60" w:after="240"/>
              <w:jc w:val="both"/>
              <w:rPr>
                <w:rFonts w:cstheme="minorHAnsi"/>
                <w:sz w:val="20"/>
                <w:szCs w:val="20"/>
              </w:rPr>
            </w:pPr>
            <w:r w:rsidRPr="00070BE2">
              <w:rPr>
                <w:rFonts w:cstheme="minorHAnsi"/>
                <w:sz w:val="20"/>
                <w:szCs w:val="20"/>
              </w:rPr>
              <w:t>8.35. Permitir exportação do inventário em arquivo e permitir importação do inventário em arquivo com os dados atualizados no retorno;</w:t>
            </w:r>
          </w:p>
          <w:p w:rsidR="006726B1" w:rsidRPr="00070BE2" w:rsidRDefault="006726B1" w:rsidP="005F3F94">
            <w:pPr>
              <w:spacing w:before="60" w:after="240"/>
              <w:jc w:val="both"/>
              <w:rPr>
                <w:rFonts w:cstheme="minorHAnsi"/>
                <w:sz w:val="20"/>
                <w:szCs w:val="20"/>
              </w:rPr>
            </w:pPr>
            <w:r w:rsidRPr="00070BE2">
              <w:rPr>
                <w:rFonts w:cstheme="minorHAnsi"/>
                <w:sz w:val="20"/>
                <w:szCs w:val="20"/>
              </w:rPr>
              <w:t>8.36. Permitir a conferência e atualização individual do bem no cadastro de retorno do inventário;</w:t>
            </w:r>
          </w:p>
          <w:p w:rsidR="006726B1" w:rsidRPr="00070BE2" w:rsidRDefault="006726B1" w:rsidP="005F3F94">
            <w:pPr>
              <w:spacing w:before="60" w:after="240"/>
              <w:jc w:val="both"/>
              <w:rPr>
                <w:rFonts w:cstheme="minorHAnsi"/>
                <w:sz w:val="20"/>
                <w:szCs w:val="20"/>
              </w:rPr>
            </w:pPr>
            <w:r w:rsidRPr="00070BE2">
              <w:rPr>
                <w:rFonts w:cstheme="minorHAnsi"/>
                <w:sz w:val="20"/>
                <w:szCs w:val="20"/>
              </w:rPr>
              <w:t>8.37. Emitir relatório de análise de bens com comparativo do valor atual no sistema com o valor avaliado no retorno;</w:t>
            </w:r>
          </w:p>
          <w:p w:rsidR="006726B1" w:rsidRPr="00070BE2" w:rsidRDefault="006726B1" w:rsidP="005F3F94">
            <w:pPr>
              <w:spacing w:before="60" w:after="240"/>
              <w:jc w:val="both"/>
              <w:rPr>
                <w:rFonts w:cstheme="minorHAnsi"/>
                <w:sz w:val="20"/>
                <w:szCs w:val="20"/>
              </w:rPr>
            </w:pPr>
            <w:r w:rsidRPr="00070BE2">
              <w:rPr>
                <w:rFonts w:cstheme="minorHAnsi"/>
                <w:sz w:val="20"/>
                <w:szCs w:val="20"/>
              </w:rPr>
              <w:t>8.38. Emitir relatório de resumo do inventário por contábil com valor atual no sistema comparado ao valor de reavaliação;</w:t>
            </w:r>
          </w:p>
          <w:p w:rsidR="006726B1" w:rsidRPr="00070BE2" w:rsidRDefault="006726B1" w:rsidP="005F3F94">
            <w:pPr>
              <w:spacing w:before="60" w:after="240"/>
              <w:jc w:val="both"/>
              <w:rPr>
                <w:rFonts w:cstheme="minorHAnsi"/>
                <w:sz w:val="20"/>
                <w:szCs w:val="20"/>
              </w:rPr>
            </w:pPr>
            <w:r w:rsidRPr="00070BE2">
              <w:rPr>
                <w:rFonts w:cstheme="minorHAnsi"/>
                <w:sz w:val="20"/>
                <w:szCs w:val="20"/>
              </w:rPr>
              <w:t>8.39. Emitir relatório de resumo do inventário por contábil detalhando os valores por bem, com valor atual no sistema comparado ao valor de reavaliação;</w:t>
            </w:r>
          </w:p>
          <w:p w:rsidR="006726B1" w:rsidRPr="00070BE2" w:rsidRDefault="006726B1" w:rsidP="005F3F94">
            <w:pPr>
              <w:spacing w:before="60" w:after="240"/>
              <w:jc w:val="both"/>
              <w:rPr>
                <w:rFonts w:cstheme="minorHAnsi"/>
                <w:sz w:val="20"/>
                <w:szCs w:val="20"/>
              </w:rPr>
            </w:pPr>
            <w:r w:rsidRPr="00070BE2">
              <w:rPr>
                <w:rFonts w:cstheme="minorHAnsi"/>
                <w:sz w:val="20"/>
                <w:szCs w:val="20"/>
              </w:rPr>
              <w:t>8.40. Emitir o relatório comparativo da situação cadastral do bem, demonstrando somente os campos com diferenças entre a situação cadastral do bem no sistema e a situação cadastral no retorno;</w:t>
            </w:r>
          </w:p>
          <w:p w:rsidR="006726B1" w:rsidRPr="00070BE2" w:rsidRDefault="006726B1" w:rsidP="005F3F94">
            <w:pPr>
              <w:spacing w:before="60" w:after="240"/>
              <w:jc w:val="both"/>
              <w:rPr>
                <w:rFonts w:cstheme="minorHAnsi"/>
                <w:sz w:val="20"/>
                <w:szCs w:val="20"/>
              </w:rPr>
            </w:pPr>
            <w:r w:rsidRPr="00070BE2">
              <w:rPr>
                <w:rFonts w:cstheme="minorHAnsi"/>
                <w:sz w:val="20"/>
                <w:szCs w:val="20"/>
              </w:rPr>
              <w:lastRenderedPageBreak/>
              <w:t>8.41. Possuir rotina que simula o fechamento do inventário, emitindo um relatório de críticas antes do fechamento;</w:t>
            </w:r>
          </w:p>
          <w:p w:rsidR="006726B1" w:rsidRPr="00070BE2" w:rsidRDefault="006726B1" w:rsidP="005F3F94">
            <w:pPr>
              <w:spacing w:before="60" w:after="240"/>
              <w:jc w:val="both"/>
              <w:rPr>
                <w:rFonts w:cstheme="minorHAnsi"/>
                <w:sz w:val="20"/>
                <w:szCs w:val="20"/>
              </w:rPr>
            </w:pPr>
            <w:r w:rsidRPr="00070BE2">
              <w:rPr>
                <w:rFonts w:cstheme="minorHAnsi"/>
                <w:sz w:val="20"/>
                <w:szCs w:val="20"/>
              </w:rPr>
              <w:t>8.42. Possuir rotina que realiza no fechamento do inventário a atualização cadastral, a transferência de responsável e local, a reavaliação a maior ou menor e a incorporação de bens novos pertencentes ao inventário, mas não localizados no cadastro da entidade;</w:t>
            </w:r>
          </w:p>
          <w:p w:rsidR="006726B1" w:rsidRPr="00070BE2" w:rsidRDefault="006726B1" w:rsidP="005F3F94">
            <w:pPr>
              <w:spacing w:before="60" w:after="240"/>
              <w:jc w:val="both"/>
              <w:rPr>
                <w:rFonts w:cstheme="minorHAnsi"/>
                <w:sz w:val="20"/>
                <w:szCs w:val="20"/>
              </w:rPr>
            </w:pPr>
            <w:r w:rsidRPr="00070BE2">
              <w:rPr>
                <w:rFonts w:cstheme="minorHAnsi"/>
                <w:sz w:val="20"/>
                <w:szCs w:val="20"/>
              </w:rPr>
              <w:t>8.43. Emitir a ficha cadastral do bem, com opção de detalhar a movimentação do bem e opção de configurar a emissão de assinaturas;</w:t>
            </w:r>
          </w:p>
          <w:p w:rsidR="006726B1" w:rsidRPr="00070BE2" w:rsidRDefault="006726B1" w:rsidP="005F3F94">
            <w:pPr>
              <w:spacing w:before="60" w:after="240"/>
              <w:jc w:val="both"/>
              <w:rPr>
                <w:rFonts w:cstheme="minorHAnsi"/>
                <w:sz w:val="20"/>
                <w:szCs w:val="20"/>
              </w:rPr>
            </w:pPr>
            <w:r w:rsidRPr="00070BE2">
              <w:rPr>
                <w:rFonts w:cstheme="minorHAnsi"/>
                <w:sz w:val="20"/>
                <w:szCs w:val="20"/>
              </w:rPr>
              <w:t>8.44. Permitir a emissão de relatório de ocorrências, estado de conservação e tipos de controles;</w:t>
            </w:r>
          </w:p>
          <w:p w:rsidR="006726B1" w:rsidRPr="00070BE2" w:rsidRDefault="006726B1" w:rsidP="005F3F94">
            <w:pPr>
              <w:spacing w:before="60" w:after="240"/>
              <w:jc w:val="both"/>
              <w:rPr>
                <w:rFonts w:cstheme="minorHAnsi"/>
                <w:sz w:val="20"/>
                <w:szCs w:val="20"/>
              </w:rPr>
            </w:pPr>
            <w:r w:rsidRPr="00070BE2">
              <w:rPr>
                <w:rFonts w:cstheme="minorHAnsi"/>
                <w:sz w:val="20"/>
                <w:szCs w:val="20"/>
              </w:rPr>
              <w:t>8.45. Permitir emissão do termo de carga dos bens com filtros por local, responsável pelo bem e responsável pelo local, permitindo a configuração do texto do cabeçalho e rodapé no corpo do relatório;</w:t>
            </w:r>
          </w:p>
          <w:p w:rsidR="006726B1" w:rsidRPr="00070BE2" w:rsidRDefault="006726B1" w:rsidP="005F3F94">
            <w:pPr>
              <w:spacing w:before="60" w:after="240"/>
              <w:jc w:val="both"/>
              <w:rPr>
                <w:rFonts w:cstheme="minorHAnsi"/>
                <w:sz w:val="20"/>
                <w:szCs w:val="20"/>
              </w:rPr>
            </w:pPr>
            <w:r w:rsidRPr="00070BE2">
              <w:rPr>
                <w:rFonts w:cstheme="minorHAnsi"/>
                <w:sz w:val="20"/>
                <w:szCs w:val="20"/>
              </w:rPr>
              <w:t>8.46. Permitir a emissão do termo de responsabilidade individualizado por bem ou a relação de bens por responsável, permitindo a configuração do texto do cabeçalho e rodapé no corpo do relatório;</w:t>
            </w:r>
          </w:p>
          <w:p w:rsidR="006726B1" w:rsidRPr="00070BE2" w:rsidRDefault="006726B1" w:rsidP="005F3F94">
            <w:pPr>
              <w:spacing w:before="60" w:after="240"/>
              <w:jc w:val="both"/>
              <w:rPr>
                <w:rFonts w:cstheme="minorHAnsi"/>
                <w:sz w:val="20"/>
                <w:szCs w:val="20"/>
              </w:rPr>
            </w:pPr>
            <w:r w:rsidRPr="00070BE2">
              <w:rPr>
                <w:rFonts w:cstheme="minorHAnsi"/>
                <w:sz w:val="20"/>
                <w:szCs w:val="20"/>
              </w:rPr>
              <w:t>8.47. Permitir a emissão do termo de baixa de bens individualizado por bem ou a relação de bens por responsável, permitindo a configuração do texto do cabeçalho e rodapé no corpo do relatório;</w:t>
            </w:r>
          </w:p>
          <w:p w:rsidR="006726B1" w:rsidRPr="00070BE2" w:rsidRDefault="006726B1" w:rsidP="005F3F94">
            <w:pPr>
              <w:spacing w:before="60" w:after="240"/>
              <w:jc w:val="both"/>
              <w:rPr>
                <w:rFonts w:cstheme="minorHAnsi"/>
                <w:sz w:val="20"/>
                <w:szCs w:val="20"/>
              </w:rPr>
            </w:pPr>
            <w:r w:rsidRPr="00070BE2">
              <w:rPr>
                <w:rFonts w:cstheme="minorHAnsi"/>
                <w:sz w:val="20"/>
                <w:szCs w:val="20"/>
              </w:rPr>
              <w:t>8.48. Permitir a emissão do termo de transferência de bens com filtros pelo local e responsável de origem e local e responsável de destino da transferência, permitindo a configuração do texto do cabeçalho e rodapé no corpo do relatório;</w:t>
            </w:r>
          </w:p>
          <w:p w:rsidR="006726B1" w:rsidRPr="00070BE2" w:rsidRDefault="006726B1" w:rsidP="005F3F94">
            <w:pPr>
              <w:spacing w:before="60" w:after="240"/>
              <w:jc w:val="both"/>
              <w:rPr>
                <w:rFonts w:cstheme="minorHAnsi"/>
                <w:sz w:val="20"/>
                <w:szCs w:val="20"/>
              </w:rPr>
            </w:pPr>
            <w:r w:rsidRPr="00070BE2">
              <w:rPr>
                <w:rFonts w:cstheme="minorHAnsi"/>
                <w:sz w:val="20"/>
                <w:szCs w:val="20"/>
              </w:rPr>
              <w:t>8.49. Possuir a emissão do relatório de apólices com filtros por período de vigência, status da apólice, seguradora, corretor, bem segurado e tipo de cobertura, detalhando as informações de coberturas, parcelas e bens segurados;</w:t>
            </w:r>
          </w:p>
          <w:p w:rsidR="006726B1" w:rsidRPr="00070BE2" w:rsidRDefault="006726B1" w:rsidP="005F3F94">
            <w:pPr>
              <w:spacing w:before="60" w:after="240"/>
              <w:jc w:val="both"/>
              <w:rPr>
                <w:rFonts w:cstheme="minorHAnsi"/>
                <w:sz w:val="20"/>
                <w:szCs w:val="20"/>
              </w:rPr>
            </w:pPr>
            <w:r w:rsidRPr="00070BE2">
              <w:rPr>
                <w:rFonts w:cstheme="minorHAnsi"/>
                <w:sz w:val="20"/>
                <w:szCs w:val="20"/>
              </w:rPr>
              <w:t>8.50. Emitir relatório por conta contábil e a relação de bens que demonstre os valores de saldo anterior, incorporação, desincorporação e saldo final, com filtro por código de bem e conta contábil;</w:t>
            </w:r>
          </w:p>
          <w:p w:rsidR="006726B1" w:rsidRPr="00070BE2" w:rsidRDefault="006726B1" w:rsidP="005F3F94">
            <w:pPr>
              <w:spacing w:before="60" w:after="240"/>
              <w:jc w:val="both"/>
              <w:rPr>
                <w:rFonts w:cstheme="minorHAnsi"/>
                <w:sz w:val="20"/>
                <w:szCs w:val="20"/>
              </w:rPr>
            </w:pPr>
            <w:r w:rsidRPr="00070BE2">
              <w:rPr>
                <w:rFonts w:cstheme="minorHAnsi"/>
                <w:sz w:val="20"/>
                <w:szCs w:val="20"/>
              </w:rPr>
              <w:t>8.51. Emitir relatório de saldo contábil do bem, demonstrando o saldo final do bem em determinado intervalo de datas;</w:t>
            </w:r>
          </w:p>
          <w:p w:rsidR="006726B1" w:rsidRPr="00070BE2" w:rsidRDefault="006726B1" w:rsidP="005F3F94">
            <w:pPr>
              <w:spacing w:before="60" w:after="240"/>
              <w:jc w:val="both"/>
              <w:rPr>
                <w:rFonts w:cstheme="minorHAnsi"/>
                <w:sz w:val="20"/>
                <w:szCs w:val="20"/>
              </w:rPr>
            </w:pPr>
            <w:r w:rsidRPr="00070BE2">
              <w:rPr>
                <w:rFonts w:cstheme="minorHAnsi"/>
                <w:sz w:val="20"/>
                <w:szCs w:val="20"/>
              </w:rPr>
              <w:t>8.52. Emitir relatório por conta contábil e tipo de movimento dos bens que demonstre os valores de saldo anterior, incorporação, desincorporação e saldo final;</w:t>
            </w:r>
          </w:p>
          <w:p w:rsidR="006726B1" w:rsidRPr="00070BE2" w:rsidRDefault="006726B1" w:rsidP="005F3F94">
            <w:pPr>
              <w:spacing w:before="60" w:after="240"/>
              <w:jc w:val="both"/>
              <w:rPr>
                <w:rFonts w:cstheme="minorHAnsi"/>
                <w:sz w:val="20"/>
                <w:szCs w:val="20"/>
              </w:rPr>
            </w:pPr>
            <w:r w:rsidRPr="00070BE2">
              <w:rPr>
                <w:rFonts w:cstheme="minorHAnsi"/>
                <w:sz w:val="20"/>
                <w:szCs w:val="20"/>
              </w:rPr>
              <w:t>8.53. Emitir relatório de movimentação dos bens com opção de detalhar a descrição do movimento;</w:t>
            </w:r>
          </w:p>
          <w:p w:rsidR="006726B1" w:rsidRPr="00070BE2" w:rsidRDefault="006726B1" w:rsidP="005F3F94">
            <w:pPr>
              <w:spacing w:before="60" w:after="240"/>
              <w:jc w:val="both"/>
              <w:rPr>
                <w:rFonts w:cstheme="minorHAnsi"/>
                <w:sz w:val="20"/>
                <w:szCs w:val="20"/>
              </w:rPr>
            </w:pPr>
            <w:r w:rsidRPr="00070BE2">
              <w:rPr>
                <w:rFonts w:cstheme="minorHAnsi"/>
                <w:sz w:val="20"/>
                <w:szCs w:val="20"/>
              </w:rPr>
              <w:t xml:space="preserve">8.54. Permitir a geração e impressão de etiquetas com QR </w:t>
            </w:r>
            <w:proofErr w:type="spellStart"/>
            <w:r w:rsidRPr="00070BE2">
              <w:rPr>
                <w:rFonts w:cstheme="minorHAnsi"/>
                <w:sz w:val="20"/>
                <w:szCs w:val="20"/>
              </w:rPr>
              <w:t>Code</w:t>
            </w:r>
            <w:proofErr w:type="spellEnd"/>
            <w:r w:rsidRPr="00070BE2">
              <w:rPr>
                <w:rFonts w:cstheme="minorHAnsi"/>
                <w:sz w:val="20"/>
                <w:szCs w:val="20"/>
              </w:rPr>
              <w:t xml:space="preserve"> ou suporte a </w:t>
            </w:r>
            <w:proofErr w:type="spellStart"/>
            <w:r w:rsidRPr="00070BE2">
              <w:rPr>
                <w:rFonts w:cstheme="minorHAnsi"/>
                <w:sz w:val="20"/>
                <w:szCs w:val="20"/>
              </w:rPr>
              <w:t>Tags</w:t>
            </w:r>
            <w:proofErr w:type="spellEnd"/>
            <w:r w:rsidRPr="00070BE2">
              <w:rPr>
                <w:rFonts w:cstheme="minorHAnsi"/>
                <w:sz w:val="20"/>
                <w:szCs w:val="20"/>
              </w:rPr>
              <w:t xml:space="preserve"> RFID, vinculadas a um aplicativo móvel de inventário, permitindo a leitura e </w:t>
            </w:r>
            <w:r w:rsidRPr="00070BE2">
              <w:rPr>
                <w:rFonts w:cstheme="minorHAnsi"/>
                <w:sz w:val="20"/>
                <w:szCs w:val="20"/>
              </w:rPr>
              <w:lastRenderedPageBreak/>
              <w:t>conferência instantânea dos dados do bem através da câmera de smartphones ou coletores de dados;</w:t>
            </w:r>
          </w:p>
          <w:p w:rsidR="006726B1" w:rsidRPr="00070BE2" w:rsidRDefault="006726B1" w:rsidP="005F3F94">
            <w:pPr>
              <w:spacing w:before="60" w:after="240"/>
              <w:jc w:val="both"/>
              <w:rPr>
                <w:rFonts w:cstheme="minorHAnsi"/>
                <w:sz w:val="20"/>
                <w:szCs w:val="20"/>
              </w:rPr>
            </w:pPr>
            <w:r w:rsidRPr="00070BE2">
              <w:rPr>
                <w:rFonts w:cstheme="minorHAnsi"/>
                <w:sz w:val="20"/>
                <w:szCs w:val="20"/>
              </w:rPr>
              <w:t>8.55. Possuir rotina que realiza a transferência de responsável/local dos bens patrimoniais em lote com opção de parametrizar o envio de e-mail de aviso ao responsável;</w:t>
            </w:r>
          </w:p>
          <w:p w:rsidR="006726B1" w:rsidRPr="00070BE2" w:rsidRDefault="006726B1" w:rsidP="005F3F94">
            <w:pPr>
              <w:spacing w:before="60" w:after="240"/>
              <w:jc w:val="both"/>
              <w:rPr>
                <w:rFonts w:cstheme="minorHAnsi"/>
                <w:sz w:val="20"/>
                <w:szCs w:val="20"/>
              </w:rPr>
            </w:pPr>
            <w:r w:rsidRPr="00070BE2">
              <w:rPr>
                <w:rFonts w:cstheme="minorHAnsi"/>
                <w:sz w:val="20"/>
                <w:szCs w:val="20"/>
              </w:rPr>
              <w:t>8.56. Possuir rotina que registra o estado de conservação dos bens em lote;</w:t>
            </w:r>
          </w:p>
          <w:p w:rsidR="006726B1" w:rsidRPr="00070BE2" w:rsidRDefault="006726B1" w:rsidP="005F3F94">
            <w:pPr>
              <w:spacing w:before="60" w:after="240"/>
              <w:jc w:val="both"/>
              <w:rPr>
                <w:rFonts w:cstheme="minorHAnsi"/>
                <w:sz w:val="20"/>
                <w:szCs w:val="20"/>
              </w:rPr>
            </w:pPr>
            <w:r w:rsidRPr="00070BE2">
              <w:rPr>
                <w:rFonts w:cstheme="minorHAnsi"/>
                <w:sz w:val="20"/>
                <w:szCs w:val="20"/>
              </w:rPr>
              <w:t>8.57. Possuir rotina que registra ocorrência dos bens em lote;</w:t>
            </w:r>
          </w:p>
          <w:p w:rsidR="006726B1" w:rsidRPr="00070BE2" w:rsidRDefault="006726B1" w:rsidP="005F3F94">
            <w:pPr>
              <w:spacing w:before="60" w:after="240"/>
              <w:jc w:val="both"/>
              <w:rPr>
                <w:rFonts w:cstheme="minorHAnsi"/>
                <w:sz w:val="20"/>
                <w:szCs w:val="20"/>
              </w:rPr>
            </w:pPr>
            <w:r w:rsidRPr="00070BE2">
              <w:rPr>
                <w:rFonts w:cstheme="minorHAnsi"/>
                <w:sz w:val="20"/>
                <w:szCs w:val="20"/>
              </w:rPr>
              <w:t>8.58. Possuir rotina que registra tipos de controle dos bens em lote;</w:t>
            </w:r>
          </w:p>
          <w:p w:rsidR="006726B1" w:rsidRPr="00070BE2" w:rsidRDefault="006726B1" w:rsidP="005F3F94">
            <w:pPr>
              <w:spacing w:before="60" w:after="240"/>
              <w:jc w:val="both"/>
              <w:rPr>
                <w:rFonts w:cstheme="minorHAnsi"/>
                <w:sz w:val="20"/>
                <w:szCs w:val="20"/>
              </w:rPr>
            </w:pPr>
            <w:r w:rsidRPr="00070BE2">
              <w:rPr>
                <w:rFonts w:cstheme="minorHAnsi"/>
                <w:sz w:val="20"/>
                <w:szCs w:val="20"/>
              </w:rPr>
              <w:t>8.59. Possuir rotina que registra a data de desincorporação dos bens em lote;</w:t>
            </w:r>
          </w:p>
          <w:p w:rsidR="006726B1" w:rsidRPr="00070BE2" w:rsidRDefault="006726B1" w:rsidP="005F3F94">
            <w:pPr>
              <w:spacing w:before="60" w:after="240"/>
              <w:jc w:val="both"/>
              <w:rPr>
                <w:rFonts w:cstheme="minorHAnsi"/>
                <w:sz w:val="20"/>
                <w:szCs w:val="20"/>
              </w:rPr>
            </w:pPr>
            <w:r w:rsidRPr="00070BE2">
              <w:rPr>
                <w:rFonts w:cstheme="minorHAnsi"/>
                <w:sz w:val="20"/>
                <w:szCs w:val="20"/>
              </w:rPr>
              <w:t>8.60. Possuir rotina que atualiza o cadastro dos bens que pertencem ao mesmo lote;</w:t>
            </w:r>
          </w:p>
          <w:p w:rsidR="006726B1" w:rsidRPr="00070BE2" w:rsidRDefault="006726B1" w:rsidP="005F3F94">
            <w:pPr>
              <w:spacing w:before="60" w:after="240"/>
              <w:jc w:val="both"/>
              <w:rPr>
                <w:rFonts w:cstheme="minorHAnsi"/>
                <w:sz w:val="20"/>
                <w:szCs w:val="20"/>
              </w:rPr>
            </w:pPr>
            <w:r w:rsidRPr="00070BE2">
              <w:rPr>
                <w:rFonts w:cstheme="minorHAnsi"/>
                <w:sz w:val="20"/>
                <w:szCs w:val="20"/>
              </w:rPr>
              <w:t>8.61. Possuir rotina que transfere o saldo de bens entre contábeis;</w:t>
            </w:r>
          </w:p>
          <w:p w:rsidR="006726B1" w:rsidRPr="00070BE2" w:rsidRDefault="006726B1" w:rsidP="005F3F94">
            <w:pPr>
              <w:spacing w:before="60" w:after="240"/>
              <w:jc w:val="both"/>
              <w:rPr>
                <w:rFonts w:cstheme="minorHAnsi"/>
                <w:sz w:val="20"/>
                <w:szCs w:val="20"/>
              </w:rPr>
            </w:pPr>
            <w:r w:rsidRPr="00070BE2">
              <w:rPr>
                <w:rFonts w:cstheme="minorHAnsi"/>
                <w:sz w:val="20"/>
                <w:szCs w:val="20"/>
              </w:rPr>
              <w:t xml:space="preserve">8.62. Disponibilizar aplicativo para dispositivos móveis que funcione de modo </w:t>
            </w:r>
            <w:proofErr w:type="spellStart"/>
            <w:r w:rsidRPr="00070BE2">
              <w:rPr>
                <w:rFonts w:cstheme="minorHAnsi"/>
                <w:sz w:val="20"/>
                <w:szCs w:val="20"/>
              </w:rPr>
              <w:t>offline</w:t>
            </w:r>
            <w:proofErr w:type="spellEnd"/>
            <w:r w:rsidRPr="00070BE2">
              <w:rPr>
                <w:rFonts w:cstheme="minorHAnsi"/>
                <w:sz w:val="20"/>
                <w:szCs w:val="20"/>
              </w:rPr>
              <w:t xml:space="preserve"> para a realização de inventários físicos, permitindo a captura de fotos do estado do bem, registro de coordenadas GPS no momento da conferência e sincronização automática com a base de dados central.</w:t>
            </w:r>
          </w:p>
        </w:tc>
      </w:tr>
      <w:tr w:rsidR="006726B1" w:rsidRPr="00070BE2" w:rsidTr="005F3F94">
        <w:trPr>
          <w:trHeight w:val="70"/>
        </w:trPr>
        <w:tc>
          <w:tcPr>
            <w:tcW w:w="365" w:type="pct"/>
            <w:shd w:val="clear" w:color="auto" w:fill="auto"/>
            <w:noWrap/>
            <w:vAlign w:val="center"/>
          </w:tcPr>
          <w:p w:rsidR="006726B1" w:rsidRPr="00070BE2" w:rsidRDefault="006726B1" w:rsidP="006726B1">
            <w:pPr>
              <w:pStyle w:val="ParagraphStyle"/>
              <w:numPr>
                <w:ilvl w:val="0"/>
                <w:numId w:val="28"/>
              </w:numPr>
              <w:spacing w:after="240"/>
              <w:ind w:left="587"/>
              <w:jc w:val="center"/>
              <w:rPr>
                <w:rFonts w:asciiTheme="minorHAnsi" w:hAnsiTheme="minorHAnsi" w:cstheme="minorHAnsi"/>
                <w:sz w:val="20"/>
                <w:szCs w:val="20"/>
              </w:rPr>
            </w:pPr>
          </w:p>
        </w:tc>
        <w:tc>
          <w:tcPr>
            <w:tcW w:w="632" w:type="pct"/>
            <w:vAlign w:val="center"/>
          </w:tcPr>
          <w:p w:rsidR="006726B1" w:rsidRPr="00070BE2" w:rsidRDefault="006726B1" w:rsidP="005F3F94">
            <w:pPr>
              <w:pStyle w:val="ParagraphStyle"/>
              <w:spacing w:after="240"/>
              <w:ind w:left="705" w:hanging="705"/>
              <w:jc w:val="center"/>
              <w:rPr>
                <w:rFonts w:asciiTheme="minorHAnsi" w:hAnsiTheme="minorHAnsi" w:cstheme="minorHAnsi"/>
                <w:sz w:val="20"/>
                <w:szCs w:val="20"/>
                <w:lang w:val="pt-BR"/>
              </w:rPr>
            </w:pPr>
            <w:r w:rsidRPr="00070BE2">
              <w:rPr>
                <w:rFonts w:asciiTheme="minorHAnsi" w:hAnsiTheme="minorHAnsi" w:cstheme="minorHAnsi"/>
                <w:sz w:val="20"/>
                <w:szCs w:val="20"/>
                <w:lang w:val="pt-BR"/>
              </w:rPr>
              <w:t>59703</w:t>
            </w:r>
          </w:p>
        </w:tc>
        <w:tc>
          <w:tcPr>
            <w:tcW w:w="4003" w:type="pct"/>
            <w:shd w:val="clear" w:color="000000" w:fill="FFFFFF"/>
            <w:vAlign w:val="bottom"/>
          </w:tcPr>
          <w:p w:rsidR="006726B1" w:rsidRPr="00070BE2" w:rsidRDefault="006726B1" w:rsidP="005F3F94">
            <w:pPr>
              <w:spacing w:before="60" w:after="240"/>
              <w:jc w:val="center"/>
              <w:rPr>
                <w:rFonts w:cstheme="minorHAnsi"/>
                <w:b/>
                <w:sz w:val="20"/>
                <w:szCs w:val="20"/>
              </w:rPr>
            </w:pPr>
            <w:r w:rsidRPr="00070BE2">
              <w:rPr>
                <w:rFonts w:cstheme="minorHAnsi"/>
                <w:b/>
                <w:sz w:val="20"/>
                <w:szCs w:val="20"/>
              </w:rPr>
              <w:t>Módulo de Declaração Eletrônica de Serviços de Instituições Financeiras DES-IF</w:t>
            </w:r>
          </w:p>
          <w:p w:rsidR="006726B1" w:rsidRPr="00070BE2" w:rsidRDefault="006726B1" w:rsidP="005F3F94">
            <w:pPr>
              <w:spacing w:before="60" w:after="240"/>
              <w:jc w:val="both"/>
              <w:rPr>
                <w:rFonts w:cstheme="minorHAnsi"/>
                <w:sz w:val="20"/>
                <w:szCs w:val="20"/>
              </w:rPr>
            </w:pPr>
            <w:r w:rsidRPr="00070BE2">
              <w:rPr>
                <w:rFonts w:cstheme="minorHAnsi"/>
                <w:sz w:val="20"/>
                <w:szCs w:val="20"/>
              </w:rPr>
              <w:t>9.1. Este módulo deverá permitir à administração municipal recepcionar as declarações realizadas pelas instituições financeiras conforme orientação do Modelo Conceitual da ABRASF para a Declaração Eletrônica de Serviços de Instituições Financeiras, versão 3.1 ou superior. O sistema deve ser nativamente compatível com a versão 3.1 da DES-IF e estar tecnologicamente preparado para atualizações automáticas conforme novas notas técnicas da ABRASF ou mudanças no COSIF (Banco Central);</w:t>
            </w:r>
          </w:p>
          <w:p w:rsidR="006726B1" w:rsidRPr="00070BE2" w:rsidRDefault="006726B1" w:rsidP="005F3F94">
            <w:pPr>
              <w:spacing w:before="60" w:after="240"/>
              <w:jc w:val="both"/>
              <w:rPr>
                <w:rFonts w:cstheme="minorHAnsi"/>
                <w:sz w:val="20"/>
                <w:szCs w:val="20"/>
              </w:rPr>
            </w:pPr>
            <w:r w:rsidRPr="00070BE2">
              <w:rPr>
                <w:rFonts w:cstheme="minorHAnsi"/>
                <w:sz w:val="20"/>
                <w:szCs w:val="20"/>
              </w:rPr>
              <w:t>9.2. Permite acesso ao sistema através de Certificado Digital ICP-Brasil;</w:t>
            </w:r>
          </w:p>
          <w:p w:rsidR="006726B1" w:rsidRPr="00070BE2" w:rsidRDefault="006726B1" w:rsidP="005F3F94">
            <w:pPr>
              <w:spacing w:before="60" w:after="240"/>
              <w:jc w:val="both"/>
              <w:rPr>
                <w:rFonts w:cstheme="minorHAnsi"/>
                <w:sz w:val="20"/>
                <w:szCs w:val="20"/>
              </w:rPr>
            </w:pPr>
            <w:r w:rsidRPr="00070BE2">
              <w:rPr>
                <w:rFonts w:cstheme="minorHAnsi"/>
                <w:sz w:val="20"/>
                <w:szCs w:val="20"/>
              </w:rPr>
              <w:t>9.3. Integração com o sistema Tributário, utilizando o cadastro de empresas do município bem como a inscrição municipal das empresas para liberar acesso aos módulos bem como para lançamento de valores devidos pelas instituições (guia de lançamento do ISS devido);</w:t>
            </w:r>
          </w:p>
          <w:p w:rsidR="006726B1" w:rsidRPr="00070BE2" w:rsidRDefault="006726B1" w:rsidP="005F3F94">
            <w:pPr>
              <w:spacing w:before="60" w:after="240"/>
              <w:jc w:val="both"/>
              <w:rPr>
                <w:rFonts w:cstheme="minorHAnsi"/>
                <w:sz w:val="20"/>
                <w:szCs w:val="20"/>
              </w:rPr>
            </w:pPr>
            <w:r w:rsidRPr="00070BE2">
              <w:rPr>
                <w:rFonts w:cstheme="minorHAnsi"/>
                <w:sz w:val="20"/>
                <w:szCs w:val="20"/>
              </w:rPr>
              <w:t>9.4. Permite às instituições financeiras realizarem solicitação de acesso ao sistema, determinando o responsável legal pela entrega das declarações à administração municipal;</w:t>
            </w:r>
          </w:p>
          <w:p w:rsidR="006726B1" w:rsidRPr="00070BE2" w:rsidRDefault="006726B1" w:rsidP="005F3F94">
            <w:pPr>
              <w:spacing w:before="60" w:after="240"/>
              <w:jc w:val="both"/>
              <w:rPr>
                <w:rFonts w:cstheme="minorHAnsi"/>
                <w:sz w:val="20"/>
                <w:szCs w:val="20"/>
              </w:rPr>
            </w:pPr>
            <w:r w:rsidRPr="00070BE2">
              <w:rPr>
                <w:rFonts w:cstheme="minorHAnsi"/>
                <w:sz w:val="20"/>
                <w:szCs w:val="20"/>
              </w:rPr>
              <w:t>9.5. Permite ao fisco municipal gerenciar as solicitações de acesso realizadas por partes das Instituições financeiras, possibilitando liberação ou recusa da solicitação;</w:t>
            </w:r>
          </w:p>
          <w:p w:rsidR="006726B1" w:rsidRPr="00070BE2" w:rsidRDefault="006726B1" w:rsidP="005F3F94">
            <w:pPr>
              <w:spacing w:before="60" w:after="240"/>
              <w:jc w:val="both"/>
              <w:rPr>
                <w:rFonts w:cstheme="minorHAnsi"/>
                <w:sz w:val="20"/>
                <w:szCs w:val="20"/>
              </w:rPr>
            </w:pPr>
            <w:r w:rsidRPr="00070BE2">
              <w:rPr>
                <w:rFonts w:cstheme="minorHAnsi"/>
                <w:sz w:val="20"/>
                <w:szCs w:val="20"/>
              </w:rPr>
              <w:lastRenderedPageBreak/>
              <w:t>9.6. Permite ao fisco municipal definir os parâmetros previstos no manual da DES-IF versão 3.1 ou superior;</w:t>
            </w:r>
          </w:p>
          <w:p w:rsidR="006726B1" w:rsidRPr="00070BE2" w:rsidRDefault="006726B1" w:rsidP="005F3F94">
            <w:pPr>
              <w:spacing w:before="60" w:after="240"/>
              <w:jc w:val="both"/>
              <w:rPr>
                <w:rFonts w:cstheme="minorHAnsi"/>
                <w:sz w:val="20"/>
                <w:szCs w:val="20"/>
              </w:rPr>
            </w:pPr>
            <w:r w:rsidRPr="00070BE2">
              <w:rPr>
                <w:rFonts w:cstheme="minorHAnsi"/>
                <w:sz w:val="20"/>
                <w:szCs w:val="20"/>
              </w:rPr>
              <w:t>9.7. Permite que as instituições financeiras realizarem o envio do arquivo referente ao módulo de informações comuns aos municípios, contendo todas as contas de resultado credoras com vinculação das contas internas à codificação do COSIF e seu respectivo enquadramento das contas tributáveis pela Lei Complementar nº 116/03;</w:t>
            </w:r>
          </w:p>
          <w:p w:rsidR="006726B1" w:rsidRPr="00070BE2" w:rsidRDefault="006726B1" w:rsidP="005F3F94">
            <w:pPr>
              <w:spacing w:before="60" w:after="240"/>
              <w:jc w:val="both"/>
              <w:rPr>
                <w:rFonts w:cstheme="minorHAnsi"/>
                <w:sz w:val="20"/>
                <w:szCs w:val="20"/>
              </w:rPr>
            </w:pPr>
            <w:r w:rsidRPr="00070BE2">
              <w:rPr>
                <w:rFonts w:cstheme="minorHAnsi"/>
                <w:sz w:val="20"/>
                <w:szCs w:val="20"/>
              </w:rPr>
              <w:t>9.8. O Módulo DES-IF deverá estar preparado para receber e validar os arquivos:</w:t>
            </w:r>
          </w:p>
          <w:p w:rsidR="006726B1" w:rsidRPr="00070BE2" w:rsidRDefault="006726B1" w:rsidP="005F3F94">
            <w:pPr>
              <w:spacing w:before="60" w:after="240"/>
              <w:jc w:val="both"/>
              <w:rPr>
                <w:rFonts w:cstheme="minorHAnsi"/>
                <w:sz w:val="20"/>
                <w:szCs w:val="20"/>
              </w:rPr>
            </w:pPr>
            <w:r w:rsidRPr="00070BE2">
              <w:rPr>
                <w:rFonts w:cstheme="minorHAnsi"/>
                <w:sz w:val="20"/>
                <w:szCs w:val="20"/>
              </w:rPr>
              <w:t>9.8.1. Tela para envio do Módulo Informações Comuns aos Municípios conforme layout DESIF versão 3.1;</w:t>
            </w:r>
          </w:p>
          <w:p w:rsidR="006726B1" w:rsidRPr="00070BE2" w:rsidRDefault="006726B1" w:rsidP="005F3F94">
            <w:pPr>
              <w:spacing w:before="60" w:after="240"/>
              <w:jc w:val="both"/>
              <w:rPr>
                <w:rFonts w:cstheme="minorHAnsi"/>
                <w:sz w:val="20"/>
                <w:szCs w:val="20"/>
              </w:rPr>
            </w:pPr>
            <w:r w:rsidRPr="00070BE2">
              <w:rPr>
                <w:rFonts w:cstheme="minorHAnsi"/>
                <w:sz w:val="20"/>
                <w:szCs w:val="20"/>
              </w:rPr>
              <w:t>9.8.2. Tela para envio do Módulo Demonstrativo Contábil conforme layout DESIF versão 3.1;</w:t>
            </w:r>
          </w:p>
          <w:p w:rsidR="006726B1" w:rsidRPr="00070BE2" w:rsidRDefault="006726B1" w:rsidP="005F3F94">
            <w:pPr>
              <w:spacing w:before="60" w:after="240"/>
              <w:jc w:val="both"/>
              <w:rPr>
                <w:rFonts w:cstheme="minorHAnsi"/>
                <w:sz w:val="20"/>
                <w:szCs w:val="20"/>
              </w:rPr>
            </w:pPr>
            <w:r w:rsidRPr="00070BE2">
              <w:rPr>
                <w:rFonts w:cstheme="minorHAnsi"/>
                <w:sz w:val="20"/>
                <w:szCs w:val="20"/>
              </w:rPr>
              <w:t>9.8.3. Tela para envio do Módulo Apuração Mensal do ISSQN, conforme layout DESIF versão 3.1;</w:t>
            </w:r>
          </w:p>
          <w:p w:rsidR="006726B1" w:rsidRPr="00070BE2" w:rsidRDefault="006726B1" w:rsidP="005F3F94">
            <w:pPr>
              <w:spacing w:before="60" w:after="240"/>
              <w:jc w:val="both"/>
              <w:rPr>
                <w:rFonts w:cstheme="minorHAnsi"/>
                <w:sz w:val="20"/>
                <w:szCs w:val="20"/>
              </w:rPr>
            </w:pPr>
            <w:r w:rsidRPr="00070BE2">
              <w:rPr>
                <w:rFonts w:cstheme="minorHAnsi"/>
                <w:sz w:val="20"/>
                <w:szCs w:val="20"/>
              </w:rPr>
              <w:t>9.8.4. Tela para envio do Módulo Demonstrativo das Partidas dos Lançamentos Contábeis conforme layout DESIF versão 3.1;</w:t>
            </w:r>
          </w:p>
          <w:p w:rsidR="006726B1" w:rsidRPr="00070BE2" w:rsidRDefault="006726B1" w:rsidP="005F3F94">
            <w:pPr>
              <w:spacing w:before="60" w:after="240"/>
              <w:jc w:val="both"/>
              <w:rPr>
                <w:rFonts w:cstheme="minorHAnsi"/>
                <w:sz w:val="20"/>
                <w:szCs w:val="20"/>
              </w:rPr>
            </w:pPr>
            <w:r w:rsidRPr="00070BE2">
              <w:rPr>
                <w:rFonts w:cstheme="minorHAnsi"/>
                <w:sz w:val="20"/>
                <w:szCs w:val="20"/>
              </w:rPr>
              <w:t>9.8.5. Incluir validador de regras de negócio que impeça a importação de arquivos com somatórios de dependências divergentes do balancete consolidado da instituição;</w:t>
            </w:r>
          </w:p>
          <w:p w:rsidR="006726B1" w:rsidRPr="00070BE2" w:rsidRDefault="006726B1" w:rsidP="005F3F94">
            <w:pPr>
              <w:spacing w:before="60" w:after="240"/>
              <w:jc w:val="both"/>
              <w:rPr>
                <w:rFonts w:cstheme="minorHAnsi"/>
                <w:sz w:val="20"/>
                <w:szCs w:val="20"/>
              </w:rPr>
            </w:pPr>
            <w:r w:rsidRPr="00070BE2">
              <w:rPr>
                <w:rFonts w:cstheme="minorHAnsi"/>
                <w:sz w:val="20"/>
                <w:szCs w:val="20"/>
              </w:rPr>
              <w:t>9.9. Após o envio de declaração para lançamento de ISS, é possível o envio de uma retificadora informando o número do protocolo a ser retificado;</w:t>
            </w:r>
          </w:p>
          <w:p w:rsidR="006726B1" w:rsidRPr="00070BE2" w:rsidRDefault="006726B1" w:rsidP="005F3F94">
            <w:pPr>
              <w:spacing w:before="60" w:after="240"/>
              <w:jc w:val="both"/>
              <w:rPr>
                <w:rFonts w:cstheme="minorHAnsi"/>
                <w:sz w:val="20"/>
                <w:szCs w:val="20"/>
              </w:rPr>
            </w:pPr>
            <w:r w:rsidRPr="00070BE2">
              <w:rPr>
                <w:rFonts w:cstheme="minorHAnsi"/>
                <w:sz w:val="20"/>
                <w:szCs w:val="20"/>
              </w:rPr>
              <w:t>9.10. Cada arquivo enviado pelo banco deverá receber um número de protocolo confirmando o recebimento do mesmo que será enviado para o e-mail do responsável cadastrado;</w:t>
            </w:r>
          </w:p>
          <w:p w:rsidR="006726B1" w:rsidRPr="00070BE2" w:rsidRDefault="006726B1" w:rsidP="005F3F94">
            <w:pPr>
              <w:spacing w:before="60" w:after="240"/>
              <w:jc w:val="both"/>
              <w:rPr>
                <w:rFonts w:cstheme="minorHAnsi"/>
                <w:sz w:val="20"/>
                <w:szCs w:val="20"/>
              </w:rPr>
            </w:pPr>
            <w:r w:rsidRPr="00070BE2">
              <w:rPr>
                <w:rFonts w:cstheme="minorHAnsi"/>
                <w:sz w:val="20"/>
                <w:szCs w:val="20"/>
              </w:rPr>
              <w:t>9.11. Ao receber com sucesso o arquivo de declaração mensal o sistema deverá gerar automaticamente emissão do documento municipal de arrecadação de forma integrada com o sistema de tributação e dívida ativa;</w:t>
            </w:r>
          </w:p>
          <w:p w:rsidR="006726B1" w:rsidRPr="00070BE2" w:rsidRDefault="006726B1" w:rsidP="005F3F94">
            <w:pPr>
              <w:spacing w:before="60" w:after="240"/>
              <w:jc w:val="both"/>
              <w:rPr>
                <w:rFonts w:cstheme="minorHAnsi"/>
                <w:sz w:val="20"/>
                <w:szCs w:val="20"/>
              </w:rPr>
            </w:pPr>
            <w:r w:rsidRPr="00070BE2">
              <w:rPr>
                <w:rFonts w:cstheme="minorHAnsi"/>
                <w:sz w:val="20"/>
                <w:szCs w:val="20"/>
              </w:rPr>
              <w:t>9.12. Ao receber arquivos inconsistentes, o sistema deve emitir listagem das inconsistências encontradas para as instituições financeiras, permitindo o envio automático de termos de intimação e notificações de inconsistências diretamente via Domicílio Tributário Eletrônico, com ciência automática de recebimento;</w:t>
            </w:r>
          </w:p>
          <w:p w:rsidR="006726B1" w:rsidRPr="00070BE2" w:rsidRDefault="006726B1" w:rsidP="005F3F94">
            <w:pPr>
              <w:spacing w:before="60" w:after="240"/>
              <w:jc w:val="both"/>
              <w:rPr>
                <w:rFonts w:cstheme="minorHAnsi"/>
                <w:sz w:val="20"/>
                <w:szCs w:val="20"/>
              </w:rPr>
            </w:pPr>
            <w:r w:rsidRPr="00070BE2">
              <w:rPr>
                <w:rFonts w:cstheme="minorHAnsi"/>
                <w:sz w:val="20"/>
                <w:szCs w:val="20"/>
              </w:rPr>
              <w:t>9.13. Deve ser possível à administração municipal visualizar as inconsistências geradas no envio dos arquivos pelas instituições financeiras;</w:t>
            </w:r>
          </w:p>
          <w:p w:rsidR="006726B1" w:rsidRPr="00070BE2" w:rsidRDefault="006726B1" w:rsidP="005F3F94">
            <w:pPr>
              <w:spacing w:before="60" w:after="240"/>
              <w:jc w:val="both"/>
              <w:rPr>
                <w:rFonts w:cstheme="minorHAnsi"/>
                <w:sz w:val="20"/>
                <w:szCs w:val="20"/>
              </w:rPr>
            </w:pPr>
            <w:r w:rsidRPr="00070BE2">
              <w:rPr>
                <w:rFonts w:cstheme="minorHAnsi"/>
                <w:sz w:val="20"/>
                <w:szCs w:val="20"/>
              </w:rPr>
              <w:t xml:space="preserve">9.14. Deve disponibilizar à administração municipal, tela de gerenciamento na qual será possível visualizar e pesquisar todos os arquivos enviados pelas instituições financeiras, filtrando informações como razão social, competência, módulo, tipo de envio normal ou retificado e número de protocolo. Os filtros devem conter operadores configuráveis de consulta como: Menor ou igual, Maior ou igual, Igual, Contém, Não Contém, Contido em, Não contido em, Inicia com, Termina com e </w:t>
            </w:r>
            <w:r w:rsidRPr="00070BE2">
              <w:rPr>
                <w:rFonts w:cstheme="minorHAnsi"/>
                <w:sz w:val="20"/>
                <w:szCs w:val="20"/>
              </w:rPr>
              <w:lastRenderedPageBreak/>
              <w:t>Entre, além de permitir exibir ou ocultar o seletor de colunas, permitir também a ordenação das colunas disponíveis na consulta, incluindo a possibilidade de utilizar mais de uma coluna ao mesmo tempo para ordenar os dados nos formatos ascendente e descendente, selecionar a quantidade de itens que podem ser exibidos por página e gerar os dados filtrados em tela em planilha Excel;</w:t>
            </w:r>
          </w:p>
          <w:p w:rsidR="006726B1" w:rsidRPr="00070BE2" w:rsidRDefault="006726B1" w:rsidP="005F3F94">
            <w:pPr>
              <w:spacing w:before="60" w:after="240"/>
              <w:jc w:val="both"/>
              <w:rPr>
                <w:rFonts w:cstheme="minorHAnsi"/>
                <w:sz w:val="20"/>
                <w:szCs w:val="20"/>
              </w:rPr>
            </w:pPr>
            <w:r w:rsidRPr="00070BE2">
              <w:rPr>
                <w:rFonts w:cstheme="minorHAnsi"/>
                <w:sz w:val="20"/>
                <w:szCs w:val="20"/>
              </w:rPr>
              <w:t>9.15. Relatório contendo dados do balancete semestral importado pelas instituições financeiras em PDF ou Excel, e disponibilizar painéis gráficos (</w:t>
            </w:r>
            <w:proofErr w:type="spellStart"/>
            <w:r w:rsidRPr="00070BE2">
              <w:rPr>
                <w:rFonts w:cstheme="minorHAnsi"/>
                <w:sz w:val="20"/>
                <w:szCs w:val="20"/>
              </w:rPr>
              <w:t>dashboards</w:t>
            </w:r>
            <w:proofErr w:type="spellEnd"/>
            <w:r w:rsidRPr="00070BE2">
              <w:rPr>
                <w:rFonts w:cstheme="minorHAnsi"/>
                <w:sz w:val="20"/>
                <w:szCs w:val="20"/>
              </w:rPr>
              <w:t>) que permitam comparar a evolução da arrecadação mensal por instituição financeira, destacando quedas bruscas de receita ou mudanças atípicas no perfil de contas declaradas;</w:t>
            </w:r>
          </w:p>
          <w:p w:rsidR="006726B1" w:rsidRPr="00070BE2" w:rsidRDefault="006726B1" w:rsidP="005F3F94">
            <w:pPr>
              <w:spacing w:before="60" w:after="240"/>
              <w:jc w:val="both"/>
              <w:rPr>
                <w:rFonts w:cstheme="minorHAnsi"/>
                <w:sz w:val="20"/>
                <w:szCs w:val="20"/>
              </w:rPr>
            </w:pPr>
            <w:r w:rsidRPr="00070BE2">
              <w:rPr>
                <w:rFonts w:cstheme="minorHAnsi"/>
                <w:sz w:val="20"/>
                <w:szCs w:val="20"/>
              </w:rPr>
              <w:t>9.16. Emissão de relatórios contendo os dados de ISS retido, ISS devido, dependência obtidos através da apuração mensal do ISSQN (módulo 2) em PDF ou Excel;</w:t>
            </w:r>
          </w:p>
          <w:p w:rsidR="006726B1" w:rsidRPr="00070BE2" w:rsidRDefault="006726B1" w:rsidP="005F3F94">
            <w:pPr>
              <w:spacing w:before="60" w:after="240"/>
              <w:jc w:val="both"/>
              <w:rPr>
                <w:rFonts w:cstheme="minorHAnsi"/>
                <w:sz w:val="20"/>
                <w:szCs w:val="20"/>
              </w:rPr>
            </w:pPr>
            <w:r w:rsidRPr="00070BE2">
              <w:rPr>
                <w:rFonts w:cstheme="minorHAnsi"/>
                <w:sz w:val="20"/>
                <w:szCs w:val="20"/>
              </w:rPr>
              <w:t>9.17. Emissão do relatório do demonstrativo contábil (módulo 1) enviado pelas instituições financeiras, em PDF ou EXCEL;</w:t>
            </w:r>
          </w:p>
          <w:p w:rsidR="006726B1" w:rsidRPr="00070BE2" w:rsidRDefault="006726B1" w:rsidP="005F3F94">
            <w:pPr>
              <w:spacing w:before="60" w:after="240"/>
              <w:jc w:val="both"/>
              <w:rPr>
                <w:rFonts w:cstheme="minorHAnsi"/>
                <w:sz w:val="20"/>
                <w:szCs w:val="20"/>
              </w:rPr>
            </w:pPr>
            <w:r w:rsidRPr="00070BE2">
              <w:rPr>
                <w:rFonts w:cstheme="minorHAnsi"/>
                <w:sz w:val="20"/>
                <w:szCs w:val="20"/>
              </w:rPr>
              <w:t>9.18. Deve permitir à administração municipal tela de consulta em forma de tabela dinâmica, na qual será possível gerenciar contas e valores, exibindo em um só lugar as informações como mês, ano, conta PGCC, dependência, código tributação DESIF, Conta COSIF, código correspondente da LC116 e valores declarados pelas instituições, podendo ainda, filtrar por mais de uma instituição financeira ao mesmo tempo;</w:t>
            </w:r>
          </w:p>
          <w:p w:rsidR="006726B1" w:rsidRPr="00070BE2" w:rsidRDefault="006726B1" w:rsidP="005F3F94">
            <w:pPr>
              <w:spacing w:before="60" w:after="240"/>
              <w:jc w:val="both"/>
              <w:rPr>
                <w:rFonts w:cstheme="minorHAnsi"/>
                <w:sz w:val="20"/>
                <w:szCs w:val="20"/>
              </w:rPr>
            </w:pPr>
            <w:r w:rsidRPr="00070BE2">
              <w:rPr>
                <w:rFonts w:cstheme="minorHAnsi"/>
                <w:sz w:val="20"/>
                <w:szCs w:val="20"/>
              </w:rPr>
              <w:t>9.19. A tabela dos dados exibidos, deverá permitir realizar consulta com diversos operadores em suas respectivas colunas, tais como: Menor ou igual, Maior ou igual, Igual, Contém, Não Contém, Contido em, Não contido em, Inicia com, Termina com e Entre; bem como permitir exibir ou ocultar o seletor de colunas, permitir também a ordenação das colunas disponíveis na consulta, incluindo a possibilidade de utilizar mais de uma coluna ao mesmo tempo para ordenar os dados nos formatos ascendente e descendente, selecionar a quantidade de itens que podem ser exibidos por página e gerar os dados filtrados em tela, podendo gerar planilha Excel;</w:t>
            </w:r>
          </w:p>
          <w:p w:rsidR="006726B1" w:rsidRPr="00070BE2" w:rsidRDefault="006726B1" w:rsidP="005F3F94">
            <w:pPr>
              <w:spacing w:before="60" w:after="240"/>
              <w:jc w:val="both"/>
              <w:rPr>
                <w:rFonts w:cstheme="minorHAnsi"/>
                <w:sz w:val="20"/>
                <w:szCs w:val="20"/>
              </w:rPr>
            </w:pPr>
            <w:r w:rsidRPr="00070BE2">
              <w:rPr>
                <w:rFonts w:cstheme="minorHAnsi"/>
                <w:sz w:val="20"/>
                <w:szCs w:val="20"/>
              </w:rPr>
              <w:t>9.20. Possibilidade de favoritas e gerenciar opções favoritas no Sistema Tributário;</w:t>
            </w:r>
          </w:p>
          <w:p w:rsidR="006726B1" w:rsidRPr="00070BE2" w:rsidRDefault="006726B1" w:rsidP="005F3F94">
            <w:pPr>
              <w:spacing w:before="60" w:after="240"/>
              <w:jc w:val="both"/>
              <w:rPr>
                <w:rFonts w:cstheme="minorHAnsi"/>
                <w:sz w:val="20"/>
                <w:szCs w:val="20"/>
              </w:rPr>
            </w:pPr>
            <w:r w:rsidRPr="00070BE2">
              <w:rPr>
                <w:rFonts w:cstheme="minorHAnsi"/>
                <w:sz w:val="20"/>
                <w:szCs w:val="20"/>
              </w:rPr>
              <w:t>9.21. Possuir motor de auditoria que realize o cruzamento automático entre o Plano Geral de Contas Comentado (PGCC) enviado pela instituição e a lista de serviços tributáveis da LC 116/03, alertando sobre contas com indícios de tributação incorreta ou omissão de receitas.</w:t>
            </w:r>
          </w:p>
        </w:tc>
      </w:tr>
      <w:tr w:rsidR="006726B1" w:rsidRPr="00070BE2" w:rsidTr="005F3F94">
        <w:trPr>
          <w:trHeight w:val="70"/>
        </w:trPr>
        <w:tc>
          <w:tcPr>
            <w:tcW w:w="365" w:type="pct"/>
            <w:shd w:val="clear" w:color="auto" w:fill="auto"/>
            <w:noWrap/>
            <w:vAlign w:val="center"/>
          </w:tcPr>
          <w:p w:rsidR="006726B1" w:rsidRPr="00070BE2" w:rsidRDefault="006726B1" w:rsidP="006726B1">
            <w:pPr>
              <w:pStyle w:val="ParagraphStyle"/>
              <w:numPr>
                <w:ilvl w:val="0"/>
                <w:numId w:val="28"/>
              </w:numPr>
              <w:spacing w:after="240"/>
              <w:ind w:left="587"/>
              <w:jc w:val="center"/>
              <w:rPr>
                <w:rFonts w:asciiTheme="minorHAnsi" w:hAnsiTheme="minorHAnsi" w:cstheme="minorHAnsi"/>
                <w:sz w:val="20"/>
                <w:szCs w:val="20"/>
              </w:rPr>
            </w:pPr>
          </w:p>
        </w:tc>
        <w:tc>
          <w:tcPr>
            <w:tcW w:w="632" w:type="pct"/>
            <w:vAlign w:val="center"/>
          </w:tcPr>
          <w:p w:rsidR="006726B1" w:rsidRPr="00070BE2" w:rsidRDefault="006726B1" w:rsidP="005F3F94">
            <w:pPr>
              <w:pStyle w:val="ParagraphStyle"/>
              <w:spacing w:after="240"/>
              <w:ind w:left="705" w:hanging="705"/>
              <w:jc w:val="center"/>
              <w:rPr>
                <w:rFonts w:asciiTheme="minorHAnsi" w:hAnsiTheme="minorHAnsi" w:cstheme="minorHAnsi"/>
                <w:sz w:val="20"/>
                <w:szCs w:val="20"/>
                <w:lang w:val="pt-BR"/>
              </w:rPr>
            </w:pPr>
            <w:r w:rsidRPr="00070BE2">
              <w:rPr>
                <w:rFonts w:asciiTheme="minorHAnsi" w:hAnsiTheme="minorHAnsi" w:cstheme="minorHAnsi"/>
                <w:sz w:val="20"/>
                <w:szCs w:val="20"/>
                <w:lang w:val="pt-BR"/>
              </w:rPr>
              <w:t>59704</w:t>
            </w:r>
          </w:p>
        </w:tc>
        <w:tc>
          <w:tcPr>
            <w:tcW w:w="4003" w:type="pct"/>
            <w:shd w:val="clear" w:color="000000" w:fill="FFFFFF"/>
            <w:vAlign w:val="bottom"/>
          </w:tcPr>
          <w:p w:rsidR="006726B1" w:rsidRPr="00070BE2" w:rsidRDefault="006726B1" w:rsidP="005F3F94">
            <w:pPr>
              <w:spacing w:before="60" w:after="240"/>
              <w:jc w:val="center"/>
              <w:rPr>
                <w:rFonts w:cstheme="minorHAnsi"/>
                <w:b/>
                <w:sz w:val="20"/>
                <w:szCs w:val="20"/>
              </w:rPr>
            </w:pPr>
            <w:r w:rsidRPr="00070BE2">
              <w:rPr>
                <w:rFonts w:cstheme="minorHAnsi"/>
                <w:b/>
                <w:sz w:val="20"/>
                <w:szCs w:val="20"/>
              </w:rPr>
              <w:t>Módulo de Domicílio Eletrônico do Contribuinte DEC</w:t>
            </w:r>
          </w:p>
          <w:p w:rsidR="006726B1" w:rsidRPr="00070BE2" w:rsidRDefault="006726B1" w:rsidP="005F3F94">
            <w:pPr>
              <w:spacing w:before="60" w:after="240"/>
              <w:jc w:val="both"/>
              <w:rPr>
                <w:rFonts w:cstheme="minorHAnsi"/>
                <w:sz w:val="20"/>
                <w:szCs w:val="20"/>
              </w:rPr>
            </w:pPr>
            <w:r w:rsidRPr="00070BE2">
              <w:rPr>
                <w:rFonts w:cstheme="minorHAnsi"/>
                <w:sz w:val="20"/>
                <w:szCs w:val="20"/>
              </w:rPr>
              <w:t>10.1. Esse módulo deve permitir que a entidade municipal estabeleça uma comunicação de caráter oficial com seus contribuintes através de domicílio eletrônico individualizado por contribuinte;</w:t>
            </w:r>
          </w:p>
          <w:p w:rsidR="006726B1" w:rsidRPr="00070BE2" w:rsidRDefault="006726B1" w:rsidP="005F3F94">
            <w:pPr>
              <w:spacing w:before="60" w:after="240"/>
              <w:jc w:val="both"/>
              <w:rPr>
                <w:rFonts w:cstheme="minorHAnsi"/>
                <w:sz w:val="20"/>
                <w:szCs w:val="20"/>
              </w:rPr>
            </w:pPr>
            <w:r w:rsidRPr="00070BE2">
              <w:rPr>
                <w:rFonts w:cstheme="minorHAnsi"/>
                <w:sz w:val="20"/>
                <w:szCs w:val="20"/>
              </w:rPr>
              <w:lastRenderedPageBreak/>
              <w:t>10.2. Deve disponibilizar credenciamento que valide e-mail do contribuinte e aceite de termo de uso antes de passar pela liberação da Prefeitura;</w:t>
            </w:r>
          </w:p>
          <w:p w:rsidR="006726B1" w:rsidRPr="00070BE2" w:rsidRDefault="006726B1" w:rsidP="005F3F94">
            <w:pPr>
              <w:spacing w:before="60" w:after="240"/>
              <w:jc w:val="both"/>
              <w:rPr>
                <w:rFonts w:cstheme="minorHAnsi"/>
                <w:sz w:val="20"/>
                <w:szCs w:val="20"/>
              </w:rPr>
            </w:pPr>
            <w:r w:rsidRPr="00070BE2">
              <w:rPr>
                <w:rFonts w:cstheme="minorHAnsi"/>
                <w:sz w:val="20"/>
                <w:szCs w:val="20"/>
              </w:rPr>
              <w:t>10.3. Deve permitir à administração municipal a configuração do termo de aceite que será exibido na solicitação de acesso;</w:t>
            </w:r>
          </w:p>
          <w:p w:rsidR="006726B1" w:rsidRPr="00070BE2" w:rsidRDefault="006726B1" w:rsidP="005F3F94">
            <w:pPr>
              <w:spacing w:before="60" w:after="240"/>
              <w:jc w:val="both"/>
              <w:rPr>
                <w:rFonts w:cstheme="minorHAnsi"/>
                <w:sz w:val="20"/>
                <w:szCs w:val="20"/>
              </w:rPr>
            </w:pPr>
            <w:r w:rsidRPr="00070BE2">
              <w:rPr>
                <w:rFonts w:cstheme="minorHAnsi"/>
                <w:sz w:val="20"/>
                <w:szCs w:val="20"/>
              </w:rPr>
              <w:t>10.4. Deve disponibilizar tela de gerenciamento das mensagens eletrônicas disparadas automaticamente pelo sistema ou manualmente;</w:t>
            </w:r>
          </w:p>
          <w:p w:rsidR="006726B1" w:rsidRPr="00070BE2" w:rsidRDefault="006726B1" w:rsidP="005F3F94">
            <w:pPr>
              <w:spacing w:before="60" w:after="240"/>
              <w:jc w:val="both"/>
              <w:rPr>
                <w:rFonts w:cstheme="minorHAnsi"/>
                <w:sz w:val="20"/>
                <w:szCs w:val="20"/>
              </w:rPr>
            </w:pPr>
            <w:r w:rsidRPr="00070BE2">
              <w:rPr>
                <w:rFonts w:cstheme="minorHAnsi"/>
                <w:sz w:val="20"/>
                <w:szCs w:val="20"/>
              </w:rPr>
              <w:t>10.5. A tabela dos dados exibidos em tela, deverá permitir realizar consulta com diversos operadores em suas respectivas colunas, tais como: Menor ou igual, Maior ou igual, Igual, Contém, Não Contém, Contido em, Não contido em, Inicia com, Termina com e Entre; bem como permitir exibir ou ocultar o seletor de colunas, permitir também a ordenação das colunas disponíveis na consulta, incluindo a possibilidade de utilizar mais de uma coluna ao mesmo tempo para ordenar os dados nos formatos ascendente (do menor para o maior) e descendente (do maior para o menor), selecionar a quantidade de itens que podem ser exibidos por página e gerar os dados filtrados em tela, podendo gerar planilha Excel;</w:t>
            </w:r>
          </w:p>
          <w:p w:rsidR="006726B1" w:rsidRPr="00070BE2" w:rsidRDefault="006726B1" w:rsidP="005F3F94">
            <w:pPr>
              <w:spacing w:before="60" w:after="240"/>
              <w:jc w:val="both"/>
              <w:rPr>
                <w:rFonts w:cstheme="minorHAnsi"/>
                <w:sz w:val="20"/>
                <w:szCs w:val="20"/>
              </w:rPr>
            </w:pPr>
            <w:r w:rsidRPr="00070BE2">
              <w:rPr>
                <w:rFonts w:cstheme="minorHAnsi"/>
                <w:sz w:val="20"/>
                <w:szCs w:val="20"/>
              </w:rPr>
              <w:t xml:space="preserve">10.6. Deve ficar evidenciado dados da leitura, data limite para leitura e status atual da mensagem, garantindo a integridade da mensagem através de códigos </w:t>
            </w:r>
            <w:proofErr w:type="spellStart"/>
            <w:r w:rsidRPr="00070BE2">
              <w:rPr>
                <w:rFonts w:cstheme="minorHAnsi"/>
                <w:sz w:val="20"/>
                <w:szCs w:val="20"/>
              </w:rPr>
              <w:t>Hash</w:t>
            </w:r>
            <w:proofErr w:type="spellEnd"/>
            <w:r w:rsidRPr="00070BE2">
              <w:rPr>
                <w:rFonts w:cstheme="minorHAnsi"/>
                <w:sz w:val="20"/>
                <w:szCs w:val="20"/>
              </w:rPr>
              <w:t xml:space="preserve"> e carimbo de tempo (</w:t>
            </w:r>
            <w:proofErr w:type="spellStart"/>
            <w:r w:rsidRPr="00070BE2">
              <w:rPr>
                <w:rFonts w:cstheme="minorHAnsi"/>
                <w:sz w:val="20"/>
                <w:szCs w:val="20"/>
              </w:rPr>
              <w:t>Timestamp</w:t>
            </w:r>
            <w:proofErr w:type="spellEnd"/>
            <w:r w:rsidRPr="00070BE2">
              <w:rPr>
                <w:rFonts w:cstheme="minorHAnsi"/>
                <w:sz w:val="20"/>
                <w:szCs w:val="20"/>
              </w:rPr>
              <w:t>), gerando um comprovante de entrega que sirva como prova técnica em processos judiciais;</w:t>
            </w:r>
          </w:p>
          <w:p w:rsidR="006726B1" w:rsidRPr="00070BE2" w:rsidRDefault="006726B1" w:rsidP="005F3F94">
            <w:pPr>
              <w:spacing w:before="60" w:after="240"/>
              <w:jc w:val="both"/>
              <w:rPr>
                <w:rFonts w:cstheme="minorHAnsi"/>
                <w:sz w:val="20"/>
                <w:szCs w:val="20"/>
              </w:rPr>
            </w:pPr>
            <w:r w:rsidRPr="00070BE2">
              <w:rPr>
                <w:rFonts w:cstheme="minorHAnsi"/>
                <w:sz w:val="20"/>
                <w:szCs w:val="20"/>
              </w:rPr>
              <w:t>10.7. Deve permitir o acesso ao DEC pelo contribuinte ou por seu outorgado, mediante efetivação de credenciamento preliminar do mesmo;</w:t>
            </w:r>
          </w:p>
          <w:p w:rsidR="006726B1" w:rsidRPr="00070BE2" w:rsidRDefault="006726B1" w:rsidP="005F3F94">
            <w:pPr>
              <w:spacing w:before="60" w:after="240"/>
              <w:jc w:val="both"/>
              <w:rPr>
                <w:rFonts w:cstheme="minorHAnsi"/>
                <w:sz w:val="20"/>
                <w:szCs w:val="20"/>
              </w:rPr>
            </w:pPr>
            <w:r w:rsidRPr="00070BE2">
              <w:rPr>
                <w:rFonts w:cstheme="minorHAnsi"/>
                <w:sz w:val="20"/>
                <w:szCs w:val="20"/>
              </w:rPr>
              <w:t>10.8. Deve permitir acesso com certificação digital, e permitir a autenticação única através da plataforma GOV.BR (níveis Prata ou Ouro), facilitando o acesso do cidadão sem a necessidade de criação de novas senhas específicas;</w:t>
            </w:r>
          </w:p>
          <w:p w:rsidR="006726B1" w:rsidRPr="00070BE2" w:rsidRDefault="006726B1" w:rsidP="005F3F94">
            <w:pPr>
              <w:spacing w:before="60" w:after="240"/>
              <w:jc w:val="both"/>
              <w:rPr>
                <w:rFonts w:cstheme="minorHAnsi"/>
                <w:sz w:val="20"/>
                <w:szCs w:val="20"/>
              </w:rPr>
            </w:pPr>
            <w:r w:rsidRPr="00070BE2">
              <w:rPr>
                <w:rFonts w:cstheme="minorHAnsi"/>
                <w:sz w:val="20"/>
                <w:szCs w:val="20"/>
              </w:rPr>
              <w:t>10.9. Deve permitir enviar mensagens individualizadas e com anexos para os contribuintes já cadastrados;</w:t>
            </w:r>
          </w:p>
          <w:p w:rsidR="006726B1" w:rsidRPr="00070BE2" w:rsidRDefault="006726B1" w:rsidP="005F3F94">
            <w:pPr>
              <w:spacing w:before="60" w:after="240"/>
              <w:jc w:val="both"/>
              <w:rPr>
                <w:rFonts w:cstheme="minorHAnsi"/>
                <w:sz w:val="20"/>
                <w:szCs w:val="20"/>
              </w:rPr>
            </w:pPr>
            <w:r w:rsidRPr="00070BE2">
              <w:rPr>
                <w:rFonts w:cstheme="minorHAnsi"/>
                <w:sz w:val="20"/>
                <w:szCs w:val="20"/>
              </w:rPr>
              <w:t>10.10. Deve permitir visualizar os contribuintes que já estão cadastrados, bem como permitir realizar pesquisa por documento, nome, inscrição municipal e data de cadastramento;</w:t>
            </w:r>
          </w:p>
          <w:p w:rsidR="006726B1" w:rsidRPr="00070BE2" w:rsidRDefault="006726B1" w:rsidP="005F3F94">
            <w:pPr>
              <w:spacing w:before="60" w:after="240"/>
              <w:jc w:val="both"/>
              <w:rPr>
                <w:rFonts w:cstheme="minorHAnsi"/>
                <w:sz w:val="20"/>
                <w:szCs w:val="20"/>
              </w:rPr>
            </w:pPr>
            <w:r w:rsidRPr="00070BE2">
              <w:rPr>
                <w:rFonts w:cstheme="minorHAnsi"/>
                <w:sz w:val="20"/>
                <w:szCs w:val="20"/>
              </w:rPr>
              <w:t>10.11. Deve disponibilizar integração através de parametrização com Sistema Tributário para o envio de carnês de atividade econômica diretamente aos contribuintes que já estejam cadastrados no DEC;</w:t>
            </w:r>
          </w:p>
          <w:p w:rsidR="006726B1" w:rsidRPr="00070BE2" w:rsidRDefault="006726B1" w:rsidP="005F3F94">
            <w:pPr>
              <w:spacing w:before="60" w:after="240"/>
              <w:jc w:val="both"/>
              <w:rPr>
                <w:rFonts w:cstheme="minorHAnsi"/>
                <w:sz w:val="20"/>
                <w:szCs w:val="20"/>
              </w:rPr>
            </w:pPr>
            <w:r w:rsidRPr="00070BE2">
              <w:rPr>
                <w:rFonts w:cstheme="minorHAnsi"/>
                <w:sz w:val="20"/>
                <w:szCs w:val="20"/>
              </w:rPr>
              <w:t>10.12. Deve permitir a visualização, por parte do outorgado, de todas as mensagens de quem ele é representante legal;</w:t>
            </w:r>
          </w:p>
          <w:p w:rsidR="006726B1" w:rsidRPr="00070BE2" w:rsidRDefault="006726B1" w:rsidP="005F3F94">
            <w:pPr>
              <w:spacing w:before="60" w:after="240"/>
              <w:jc w:val="both"/>
              <w:rPr>
                <w:rFonts w:cstheme="minorHAnsi"/>
                <w:sz w:val="20"/>
                <w:szCs w:val="20"/>
              </w:rPr>
            </w:pPr>
            <w:r w:rsidRPr="00070BE2">
              <w:rPr>
                <w:rFonts w:cstheme="minorHAnsi"/>
                <w:sz w:val="20"/>
                <w:szCs w:val="20"/>
              </w:rPr>
              <w:t xml:space="preserve">10.13. Deve disponibilizar contagem do prazo legal, de forma automática, a partir da data em que o conteúdo da mensagem é enviado ao contribuinte. Incluindo a configuração de 'Ciência Tácita', onde, decorrido o prazo legal sem a abertura da </w:t>
            </w:r>
            <w:r w:rsidRPr="00070BE2">
              <w:rPr>
                <w:rFonts w:cstheme="minorHAnsi"/>
                <w:sz w:val="20"/>
                <w:szCs w:val="20"/>
              </w:rPr>
              <w:lastRenderedPageBreak/>
              <w:t>mensagem pelo contribuinte, o sistema deverá registrar automaticamente a ciência da notificação para todos os efeitos legais;</w:t>
            </w:r>
          </w:p>
          <w:p w:rsidR="006726B1" w:rsidRPr="00070BE2" w:rsidRDefault="006726B1" w:rsidP="005F3F94">
            <w:pPr>
              <w:spacing w:before="60" w:after="240"/>
              <w:jc w:val="both"/>
              <w:rPr>
                <w:rFonts w:cstheme="minorHAnsi"/>
                <w:sz w:val="20"/>
                <w:szCs w:val="20"/>
              </w:rPr>
            </w:pPr>
            <w:r w:rsidRPr="00070BE2">
              <w:rPr>
                <w:rFonts w:cstheme="minorHAnsi"/>
                <w:sz w:val="20"/>
                <w:szCs w:val="20"/>
              </w:rPr>
              <w:t>10.14. Deve disponibilizar integração entre Emissão de Cobrança Administrativa do Sistema Tributário, permitindo gerar uma ou mais mensagens de maneira automática para os contribuintes cadastrados. E disponibilizar relatório de 'Economia Gerada', calculando o valor poupado em impressões e envios postais (AR) comparado ao volume de mensagens enviadas pelo DEC;</w:t>
            </w:r>
          </w:p>
          <w:p w:rsidR="006726B1" w:rsidRPr="00070BE2" w:rsidRDefault="006726B1" w:rsidP="005F3F94">
            <w:pPr>
              <w:spacing w:before="60" w:after="240"/>
              <w:jc w:val="both"/>
              <w:rPr>
                <w:rFonts w:cstheme="minorHAnsi"/>
                <w:sz w:val="20"/>
                <w:szCs w:val="20"/>
              </w:rPr>
            </w:pPr>
            <w:r w:rsidRPr="00070BE2">
              <w:rPr>
                <w:rFonts w:cstheme="minorHAnsi"/>
                <w:sz w:val="20"/>
                <w:szCs w:val="20"/>
              </w:rPr>
              <w:t>10.14.1. O sistema tributário deverá permitir informar os dados necessários para a integração das mensagens: Título da Mensagem DEC, Corpo da Mensagem DEC, Prazo para leitura DEC;</w:t>
            </w:r>
          </w:p>
          <w:p w:rsidR="006726B1" w:rsidRPr="00070BE2" w:rsidRDefault="006726B1" w:rsidP="005F3F94">
            <w:pPr>
              <w:spacing w:before="60" w:after="240"/>
              <w:jc w:val="both"/>
              <w:rPr>
                <w:rFonts w:cstheme="minorHAnsi"/>
                <w:sz w:val="20"/>
                <w:szCs w:val="20"/>
              </w:rPr>
            </w:pPr>
            <w:r w:rsidRPr="00070BE2">
              <w:rPr>
                <w:rFonts w:cstheme="minorHAnsi"/>
                <w:sz w:val="20"/>
                <w:szCs w:val="20"/>
              </w:rPr>
              <w:t>10.15. Possibilidade de favoritas e gerenciar opções favoritas no Sistema Tributário;</w:t>
            </w:r>
          </w:p>
          <w:p w:rsidR="006726B1" w:rsidRPr="00070BE2" w:rsidRDefault="006726B1" w:rsidP="005F3F94">
            <w:pPr>
              <w:spacing w:before="60" w:after="240"/>
              <w:jc w:val="both"/>
              <w:rPr>
                <w:rFonts w:cstheme="minorHAnsi"/>
                <w:sz w:val="20"/>
                <w:szCs w:val="20"/>
              </w:rPr>
            </w:pPr>
            <w:r w:rsidRPr="00070BE2">
              <w:rPr>
                <w:rFonts w:cstheme="minorHAnsi"/>
                <w:sz w:val="20"/>
                <w:szCs w:val="20"/>
              </w:rPr>
              <w:t xml:space="preserve">10.16. Permitir o envio de alertas complementares via WhatsApp, SMS ou Notificação </w:t>
            </w:r>
            <w:proofErr w:type="spellStart"/>
            <w:r w:rsidRPr="00070BE2">
              <w:rPr>
                <w:rFonts w:cstheme="minorHAnsi"/>
                <w:sz w:val="20"/>
                <w:szCs w:val="20"/>
              </w:rPr>
              <w:t>Push</w:t>
            </w:r>
            <w:proofErr w:type="spellEnd"/>
            <w:r w:rsidRPr="00070BE2">
              <w:rPr>
                <w:rFonts w:cstheme="minorHAnsi"/>
                <w:sz w:val="20"/>
                <w:szCs w:val="20"/>
              </w:rPr>
              <w:t xml:space="preserve"> para avisar o contribuinte de que existe uma nova mensagem oficial em seu Domicílio Eletrônico.</w:t>
            </w:r>
          </w:p>
        </w:tc>
      </w:tr>
      <w:tr w:rsidR="006726B1" w:rsidRPr="00070BE2" w:rsidTr="005F3F94">
        <w:trPr>
          <w:trHeight w:val="70"/>
        </w:trPr>
        <w:tc>
          <w:tcPr>
            <w:tcW w:w="365" w:type="pct"/>
            <w:shd w:val="clear" w:color="auto" w:fill="auto"/>
            <w:noWrap/>
            <w:vAlign w:val="center"/>
          </w:tcPr>
          <w:p w:rsidR="006726B1" w:rsidRPr="00070BE2" w:rsidRDefault="006726B1" w:rsidP="006726B1">
            <w:pPr>
              <w:pStyle w:val="ParagraphStyle"/>
              <w:numPr>
                <w:ilvl w:val="0"/>
                <w:numId w:val="28"/>
              </w:numPr>
              <w:spacing w:after="240"/>
              <w:ind w:left="587"/>
              <w:jc w:val="center"/>
              <w:rPr>
                <w:rFonts w:asciiTheme="minorHAnsi" w:hAnsiTheme="minorHAnsi" w:cstheme="minorHAnsi"/>
                <w:sz w:val="20"/>
                <w:szCs w:val="20"/>
              </w:rPr>
            </w:pPr>
          </w:p>
        </w:tc>
        <w:tc>
          <w:tcPr>
            <w:tcW w:w="632" w:type="pct"/>
            <w:vAlign w:val="center"/>
          </w:tcPr>
          <w:p w:rsidR="006726B1" w:rsidRPr="00070BE2" w:rsidRDefault="006726B1" w:rsidP="005F3F94">
            <w:pPr>
              <w:pStyle w:val="ParagraphStyle"/>
              <w:spacing w:after="240"/>
              <w:ind w:left="705" w:hanging="705"/>
              <w:jc w:val="center"/>
              <w:rPr>
                <w:rFonts w:asciiTheme="minorHAnsi" w:hAnsiTheme="minorHAnsi" w:cstheme="minorHAnsi"/>
                <w:sz w:val="20"/>
                <w:szCs w:val="20"/>
                <w:lang w:val="pt-BR"/>
              </w:rPr>
            </w:pPr>
            <w:r w:rsidRPr="00070BE2">
              <w:rPr>
                <w:rFonts w:asciiTheme="minorHAnsi" w:hAnsiTheme="minorHAnsi" w:cstheme="minorHAnsi"/>
                <w:sz w:val="20"/>
                <w:szCs w:val="20"/>
                <w:lang w:val="pt-BR"/>
              </w:rPr>
              <w:t>59705</w:t>
            </w:r>
          </w:p>
        </w:tc>
        <w:tc>
          <w:tcPr>
            <w:tcW w:w="4003" w:type="pct"/>
            <w:shd w:val="clear" w:color="000000" w:fill="FFFFFF"/>
            <w:vAlign w:val="bottom"/>
          </w:tcPr>
          <w:p w:rsidR="006726B1" w:rsidRPr="00070BE2" w:rsidRDefault="006726B1" w:rsidP="005F3F94">
            <w:pPr>
              <w:spacing w:before="60" w:after="240"/>
              <w:jc w:val="center"/>
              <w:rPr>
                <w:rFonts w:cstheme="minorHAnsi"/>
                <w:b/>
                <w:sz w:val="20"/>
                <w:szCs w:val="20"/>
              </w:rPr>
            </w:pPr>
            <w:r w:rsidRPr="00070BE2">
              <w:rPr>
                <w:rFonts w:cstheme="minorHAnsi"/>
                <w:b/>
                <w:sz w:val="20"/>
                <w:szCs w:val="20"/>
              </w:rPr>
              <w:t>Módulo de Compras, Licitações e Contratos</w:t>
            </w:r>
          </w:p>
          <w:p w:rsidR="006726B1" w:rsidRPr="00070BE2" w:rsidRDefault="006726B1" w:rsidP="005F3F94">
            <w:pPr>
              <w:spacing w:before="60" w:after="240"/>
              <w:jc w:val="both"/>
              <w:rPr>
                <w:rFonts w:cstheme="minorHAnsi"/>
                <w:sz w:val="20"/>
                <w:szCs w:val="20"/>
              </w:rPr>
            </w:pPr>
            <w:r w:rsidRPr="00070BE2">
              <w:rPr>
                <w:rFonts w:cstheme="minorHAnsi"/>
                <w:sz w:val="20"/>
                <w:szCs w:val="20"/>
              </w:rPr>
              <w:t>11.1. Cadastro de fornecedores com quadro societário, certidões e contas de despesa compartilhados com a contabilidade. Emitir documentos para o fornecedor através de modelos estipulados pela entidade. Lançamento de ocorrências de lançamentos para o fornecedor com marcação para bloqueio/desbloqueio e controle de data inicial e final.</w:t>
            </w:r>
          </w:p>
          <w:p w:rsidR="006726B1" w:rsidRPr="00070BE2" w:rsidRDefault="006726B1" w:rsidP="005F3F94">
            <w:pPr>
              <w:spacing w:before="60" w:after="240"/>
              <w:jc w:val="both"/>
              <w:rPr>
                <w:rFonts w:cstheme="minorHAnsi"/>
                <w:sz w:val="20"/>
                <w:szCs w:val="20"/>
              </w:rPr>
            </w:pPr>
            <w:r w:rsidRPr="00070BE2">
              <w:rPr>
                <w:rFonts w:cstheme="minorHAnsi"/>
                <w:sz w:val="20"/>
                <w:szCs w:val="20"/>
              </w:rPr>
              <w:t>11.2. Possuir a solicitação de Cadastro “online” de fornecedores, com envio da documentação necessária para a abertura do cadastro na entidade. Possuir rotina para aprovação ou não deste cadastro, pelo responsável.</w:t>
            </w:r>
          </w:p>
          <w:p w:rsidR="006726B1" w:rsidRPr="00070BE2" w:rsidRDefault="006726B1" w:rsidP="005F3F94">
            <w:pPr>
              <w:spacing w:before="60" w:after="240"/>
              <w:jc w:val="both"/>
              <w:rPr>
                <w:rFonts w:cstheme="minorHAnsi"/>
                <w:sz w:val="20"/>
                <w:szCs w:val="20"/>
              </w:rPr>
            </w:pPr>
            <w:r w:rsidRPr="00070BE2">
              <w:rPr>
                <w:rFonts w:cstheme="minorHAnsi"/>
                <w:sz w:val="20"/>
                <w:szCs w:val="20"/>
              </w:rPr>
              <w:t>11.3. Cadastro de produtos e serviços permitindo classificação em grupos e subgrupos, permitindo a criação de um Catálogo Eletrônico de Padronização com descrição técnica detalhada, unidades de medida e códigos de itens (CATMAT/CATSER), visando a celeridade nas solicitações e precisão na economia de escala;</w:t>
            </w:r>
          </w:p>
          <w:p w:rsidR="006726B1" w:rsidRPr="00070BE2" w:rsidRDefault="006726B1" w:rsidP="005F3F94">
            <w:pPr>
              <w:spacing w:before="60" w:after="240"/>
              <w:jc w:val="both"/>
              <w:rPr>
                <w:rFonts w:cstheme="minorHAnsi"/>
                <w:sz w:val="20"/>
                <w:szCs w:val="20"/>
              </w:rPr>
            </w:pPr>
            <w:r w:rsidRPr="00070BE2">
              <w:rPr>
                <w:rFonts w:cstheme="minorHAnsi"/>
                <w:sz w:val="20"/>
                <w:szCs w:val="20"/>
              </w:rPr>
              <w:t>11.4. Cadastro de Unidade de medida relacionada a unidade de medida fornecida para Prestação de Contas ao TCE-PR (Tribunal de Contas do Estado do Paraná), e integrar-se ao Painel de Preços do Governo Federal ou bases de dados de notas fiscais eletrônicas (NFC-e/NF-e) do estado, automatizando a obtenção de preços de mercado para balizar o valor máximo da licitação;</w:t>
            </w:r>
          </w:p>
          <w:p w:rsidR="006726B1" w:rsidRPr="00070BE2" w:rsidRDefault="006726B1" w:rsidP="005F3F94">
            <w:pPr>
              <w:spacing w:before="60" w:after="240"/>
              <w:jc w:val="both"/>
              <w:rPr>
                <w:rFonts w:cstheme="minorHAnsi"/>
                <w:sz w:val="20"/>
                <w:szCs w:val="20"/>
              </w:rPr>
            </w:pPr>
            <w:r w:rsidRPr="00070BE2">
              <w:rPr>
                <w:rFonts w:cstheme="minorHAnsi"/>
                <w:sz w:val="20"/>
                <w:szCs w:val="20"/>
              </w:rPr>
              <w:t>11.5. Cadastro de comissões de licitação: permanente, especial, pregoeiros e leiloeiros, informando as portarias ou decretos que as designaram, permitindo informar também os seus membros, atribuições designadas e natureza do cargo, vinculado com a lei/ato que designou a mesma.</w:t>
            </w:r>
          </w:p>
          <w:p w:rsidR="006726B1" w:rsidRPr="00070BE2" w:rsidRDefault="006726B1" w:rsidP="005F3F94">
            <w:pPr>
              <w:spacing w:before="60" w:after="240"/>
              <w:jc w:val="both"/>
              <w:rPr>
                <w:rFonts w:cstheme="minorHAnsi"/>
                <w:sz w:val="20"/>
                <w:szCs w:val="20"/>
              </w:rPr>
            </w:pPr>
            <w:r w:rsidRPr="00070BE2">
              <w:rPr>
                <w:rFonts w:cstheme="minorHAnsi"/>
                <w:sz w:val="20"/>
                <w:szCs w:val="20"/>
              </w:rPr>
              <w:t xml:space="preserve">11.6. Emissão de solicitações de compra de material e serviços com indicações das dotações orçamentárias – órgão, unidade, projeto ou atividade, natureza de </w:t>
            </w:r>
            <w:r w:rsidRPr="00070BE2">
              <w:rPr>
                <w:rFonts w:cstheme="minorHAnsi"/>
                <w:sz w:val="20"/>
                <w:szCs w:val="20"/>
              </w:rPr>
              <w:lastRenderedPageBreak/>
              <w:t>despesa, fonte de recursos e complemento da natureza – respeitando os saldos orçamentários. Controlando a obrigatoriedade das ações do Plano Plurianual (PPA) relacionadas. Emitir documentos relacionados a solicitação, através de modelos estipulados pela entidade. Inserção de anexos nos seguintes formatos: Imagens (PNG, BMP, GIF e JPG), Texto (TXT, DOC, DOCX E ODT), Planilhas (XLS, XLSX E ODS) e outros (CSV, PDF, DWG, PPT, PPTX). Permitir a elaboração digital do Documento de Formalização da Demanda (DFD) e do Estudo Técnico Preliminar (ETP) dentro do sistema, com fluxo de aprovação eletrônico e assinaturas digitais;</w:t>
            </w:r>
          </w:p>
          <w:p w:rsidR="006726B1" w:rsidRPr="00070BE2" w:rsidRDefault="006726B1" w:rsidP="005F3F94">
            <w:pPr>
              <w:spacing w:before="60" w:after="240"/>
              <w:jc w:val="both"/>
              <w:rPr>
                <w:rFonts w:cstheme="minorHAnsi"/>
                <w:sz w:val="20"/>
                <w:szCs w:val="20"/>
              </w:rPr>
            </w:pPr>
            <w:r w:rsidRPr="00070BE2">
              <w:rPr>
                <w:rFonts w:cstheme="minorHAnsi"/>
                <w:sz w:val="20"/>
                <w:szCs w:val="20"/>
              </w:rPr>
              <w:t>11.7. Permitir a realização de cópia de solicitações de material/serviço ou compra direta, já realizadas pela entidade, de forma a evitar a realizar o cadastro novamente de dados de processos similares.</w:t>
            </w:r>
          </w:p>
          <w:p w:rsidR="006726B1" w:rsidRPr="00070BE2" w:rsidRDefault="006726B1" w:rsidP="005F3F94">
            <w:pPr>
              <w:spacing w:before="60" w:after="240"/>
              <w:jc w:val="both"/>
              <w:rPr>
                <w:rFonts w:cstheme="minorHAnsi"/>
                <w:sz w:val="20"/>
                <w:szCs w:val="20"/>
              </w:rPr>
            </w:pPr>
            <w:r w:rsidRPr="00070BE2">
              <w:rPr>
                <w:rFonts w:cstheme="minorHAnsi"/>
                <w:sz w:val="20"/>
                <w:szCs w:val="20"/>
              </w:rPr>
              <w:t>11.8. Permitir que ao vincular as dotações orçamentárias aos produtos selecionados, para solicitação do processo licitatório, seja feito o rateio das quantidades/valores através de rotina que possibilite tanto o rateio manual quanto automático;</w:t>
            </w:r>
          </w:p>
          <w:p w:rsidR="006726B1" w:rsidRPr="00070BE2" w:rsidRDefault="006726B1" w:rsidP="005F3F94">
            <w:pPr>
              <w:spacing w:before="60" w:after="240"/>
              <w:jc w:val="both"/>
              <w:rPr>
                <w:rFonts w:cstheme="minorHAnsi"/>
                <w:sz w:val="20"/>
                <w:szCs w:val="20"/>
              </w:rPr>
            </w:pPr>
            <w:r w:rsidRPr="00070BE2">
              <w:rPr>
                <w:rFonts w:cstheme="minorHAnsi"/>
                <w:sz w:val="20"/>
                <w:szCs w:val="20"/>
              </w:rPr>
              <w:t>11.9. Permitir o gerenciamento das solicitações de compras para processos de licitações "</w:t>
            </w:r>
            <w:proofErr w:type="spellStart"/>
            <w:r w:rsidRPr="00070BE2">
              <w:rPr>
                <w:rFonts w:cstheme="minorHAnsi"/>
                <w:sz w:val="20"/>
                <w:szCs w:val="20"/>
              </w:rPr>
              <w:t>multi</w:t>
            </w:r>
            <w:proofErr w:type="spellEnd"/>
            <w:r w:rsidRPr="00070BE2">
              <w:rPr>
                <w:rFonts w:cstheme="minorHAnsi"/>
                <w:sz w:val="20"/>
                <w:szCs w:val="20"/>
              </w:rPr>
              <w:t xml:space="preserve"> secretaria". Onde a Licitação ocorre por uma secretaria principal, onde será realizado todo o gerenciamento, desde o seu cadastro até contrato e ordens de compra e, exista a indicação das secretarias participantes, onde caberia somente a emissão da ordem de compra referente a sua solicitação;</w:t>
            </w:r>
          </w:p>
          <w:p w:rsidR="006726B1" w:rsidRPr="00070BE2" w:rsidRDefault="006726B1" w:rsidP="005F3F94">
            <w:pPr>
              <w:spacing w:before="60" w:after="240"/>
              <w:jc w:val="both"/>
              <w:rPr>
                <w:rFonts w:cstheme="minorHAnsi"/>
                <w:sz w:val="20"/>
                <w:szCs w:val="20"/>
              </w:rPr>
            </w:pPr>
            <w:r w:rsidRPr="00070BE2">
              <w:rPr>
                <w:rFonts w:cstheme="minorHAnsi"/>
                <w:sz w:val="20"/>
                <w:szCs w:val="20"/>
              </w:rPr>
              <w:t>11.10. Permite o gerenciamento de cotas (possibilidade de remanejamento de cotas entre as secretarias);</w:t>
            </w:r>
          </w:p>
          <w:p w:rsidR="006726B1" w:rsidRPr="00070BE2" w:rsidRDefault="006726B1" w:rsidP="005F3F94">
            <w:pPr>
              <w:spacing w:before="60" w:after="240"/>
              <w:jc w:val="both"/>
              <w:rPr>
                <w:rFonts w:cstheme="minorHAnsi"/>
                <w:sz w:val="20"/>
                <w:szCs w:val="20"/>
              </w:rPr>
            </w:pPr>
            <w:r w:rsidRPr="00070BE2">
              <w:rPr>
                <w:rFonts w:cstheme="minorHAnsi"/>
                <w:sz w:val="20"/>
                <w:szCs w:val="20"/>
              </w:rPr>
              <w:t>11.11. Abertura dos processos de compras com a vinculação para acompanhamento e controle do processo inicial de compra até o pagamento;</w:t>
            </w:r>
          </w:p>
          <w:p w:rsidR="006726B1" w:rsidRPr="00070BE2" w:rsidRDefault="006726B1" w:rsidP="005F3F94">
            <w:pPr>
              <w:spacing w:before="60" w:after="240"/>
              <w:jc w:val="both"/>
              <w:rPr>
                <w:rFonts w:cstheme="minorHAnsi"/>
                <w:sz w:val="20"/>
                <w:szCs w:val="20"/>
              </w:rPr>
            </w:pPr>
            <w:r w:rsidRPr="00070BE2">
              <w:rPr>
                <w:rFonts w:cstheme="minorHAnsi"/>
                <w:sz w:val="20"/>
                <w:szCs w:val="20"/>
              </w:rPr>
              <w:t>11.12. Cadastro de cotações recebidas, deve possuir rotina com aplicação dos preços médios, mínimos e máximos automaticamente para formação de preços dos processos licitatórios, permitindo aplicar para os itens individualmente;</w:t>
            </w:r>
          </w:p>
          <w:p w:rsidR="006726B1" w:rsidRPr="00070BE2" w:rsidRDefault="006726B1" w:rsidP="005F3F94">
            <w:pPr>
              <w:spacing w:before="60" w:after="240"/>
              <w:jc w:val="both"/>
              <w:rPr>
                <w:rFonts w:cstheme="minorHAnsi"/>
                <w:sz w:val="20"/>
                <w:szCs w:val="20"/>
              </w:rPr>
            </w:pPr>
            <w:r w:rsidRPr="00070BE2">
              <w:rPr>
                <w:rFonts w:cstheme="minorHAnsi"/>
                <w:sz w:val="20"/>
                <w:szCs w:val="20"/>
              </w:rPr>
              <w:t>11.13. Além do cadastro de cotações manual, possuir meio de leitura de cotações a partir de meio magnético e também cadastro online;</w:t>
            </w:r>
          </w:p>
          <w:p w:rsidR="006726B1" w:rsidRPr="00070BE2" w:rsidRDefault="006726B1" w:rsidP="005F3F94">
            <w:pPr>
              <w:spacing w:before="60" w:after="240"/>
              <w:jc w:val="both"/>
              <w:rPr>
                <w:rFonts w:cstheme="minorHAnsi"/>
                <w:sz w:val="20"/>
                <w:szCs w:val="20"/>
              </w:rPr>
            </w:pPr>
            <w:r w:rsidRPr="00070BE2">
              <w:rPr>
                <w:rFonts w:cstheme="minorHAnsi"/>
                <w:sz w:val="20"/>
                <w:szCs w:val="20"/>
              </w:rPr>
              <w:t>11.14. O sistema deve viabilizar busca do último preço praticado pela entidade, possibilitando sua utilização para procedimento de formação de preços para fixação do valor máximo nos processos licitatórios;</w:t>
            </w:r>
          </w:p>
          <w:p w:rsidR="006726B1" w:rsidRPr="00070BE2" w:rsidRDefault="006726B1" w:rsidP="005F3F94">
            <w:pPr>
              <w:spacing w:before="60" w:after="240"/>
              <w:jc w:val="both"/>
              <w:rPr>
                <w:rFonts w:cstheme="minorHAnsi"/>
                <w:sz w:val="20"/>
                <w:szCs w:val="20"/>
              </w:rPr>
            </w:pPr>
            <w:r w:rsidRPr="00070BE2">
              <w:rPr>
                <w:rFonts w:cstheme="minorHAnsi"/>
                <w:sz w:val="20"/>
                <w:szCs w:val="20"/>
              </w:rPr>
              <w:t>11.15. Controle dos processos licitatórios de maneira que impeça o andamento se o processo não for deferido, com definição de etapas a serem seguidas possibilitando determinar nas etapas as seguintes opções: Iniciar/finalizar processo, indeferir, realizar o comprometimento do saldo e determinar o tempo máximo. Ao finalizar cada etapa enviar e-mail para o responsável indicado;</w:t>
            </w:r>
          </w:p>
          <w:p w:rsidR="006726B1" w:rsidRPr="00070BE2" w:rsidRDefault="006726B1" w:rsidP="005F3F94">
            <w:pPr>
              <w:spacing w:before="60" w:after="240"/>
              <w:jc w:val="both"/>
              <w:rPr>
                <w:rFonts w:cstheme="minorHAnsi"/>
                <w:sz w:val="20"/>
                <w:szCs w:val="20"/>
              </w:rPr>
            </w:pPr>
            <w:r w:rsidRPr="00070BE2">
              <w:rPr>
                <w:rFonts w:cstheme="minorHAnsi"/>
                <w:sz w:val="20"/>
                <w:szCs w:val="20"/>
              </w:rPr>
              <w:t>11.16. Possibilidade de gerenciar e acompanhar a situação da dotação (interligado com o sistema de orçamento), lançando previsões na fase inicial do processo, e acompanhamento até a fase de compras/empenho;</w:t>
            </w:r>
          </w:p>
          <w:p w:rsidR="006726B1" w:rsidRPr="00070BE2" w:rsidRDefault="006726B1" w:rsidP="005F3F94">
            <w:pPr>
              <w:spacing w:before="60" w:after="240"/>
              <w:jc w:val="both"/>
              <w:rPr>
                <w:rFonts w:cstheme="minorHAnsi"/>
                <w:sz w:val="20"/>
                <w:szCs w:val="20"/>
              </w:rPr>
            </w:pPr>
            <w:r w:rsidRPr="00070BE2">
              <w:rPr>
                <w:rFonts w:cstheme="minorHAnsi"/>
                <w:sz w:val="20"/>
                <w:szCs w:val="20"/>
              </w:rPr>
              <w:lastRenderedPageBreak/>
              <w:t>11.17. Possibilidade de acompanhamento de despesas através liberações mensais dos grupos de despesas, através da utilização das liberações do saldo nas solicitações e empenho.</w:t>
            </w:r>
          </w:p>
          <w:p w:rsidR="006726B1" w:rsidRPr="00070BE2" w:rsidRDefault="006726B1" w:rsidP="005F3F94">
            <w:pPr>
              <w:spacing w:before="60" w:after="240"/>
              <w:jc w:val="both"/>
              <w:rPr>
                <w:rFonts w:cstheme="minorHAnsi"/>
                <w:sz w:val="20"/>
                <w:szCs w:val="20"/>
              </w:rPr>
            </w:pPr>
            <w:r w:rsidRPr="00070BE2">
              <w:rPr>
                <w:rFonts w:cstheme="minorHAnsi"/>
                <w:sz w:val="20"/>
                <w:szCs w:val="20"/>
              </w:rPr>
              <w:t>11.18. O status do processo de compra ou do processo licitatório, permitindo à pessoa interessada consultar a real situação e o local onde se encontra, deve ser consultado a partir da solicitação de compra original, tornando desnecessário conhecer os demais números de processo, bastando ter em mãos o número da solicitação original;</w:t>
            </w:r>
          </w:p>
          <w:p w:rsidR="006726B1" w:rsidRPr="00070BE2" w:rsidRDefault="006726B1" w:rsidP="005F3F94">
            <w:pPr>
              <w:spacing w:before="60" w:after="240"/>
              <w:jc w:val="both"/>
              <w:rPr>
                <w:rFonts w:cstheme="minorHAnsi"/>
                <w:sz w:val="20"/>
                <w:szCs w:val="20"/>
              </w:rPr>
            </w:pPr>
            <w:r w:rsidRPr="00070BE2">
              <w:rPr>
                <w:rFonts w:cstheme="minorHAnsi"/>
                <w:sz w:val="20"/>
                <w:szCs w:val="20"/>
              </w:rPr>
              <w:t>11.19. Cadastro de licitação com: número e ano do processo, objeto, modalidades de licitação e data do processo, situação (Andamento, Andamento - Nova data de Abertura, Anulada, Deserta, Fracassada, Homologada e Revogada), Convênios, Cadastro das publicações das licitações, com indicação da data da publicação e o veículo de publicação, Ação e Subvenção;</w:t>
            </w:r>
          </w:p>
          <w:p w:rsidR="006726B1" w:rsidRPr="00070BE2" w:rsidRDefault="006726B1" w:rsidP="005F3F94">
            <w:pPr>
              <w:spacing w:before="60" w:after="240"/>
              <w:jc w:val="both"/>
              <w:rPr>
                <w:rFonts w:cstheme="minorHAnsi"/>
                <w:sz w:val="20"/>
                <w:szCs w:val="20"/>
              </w:rPr>
            </w:pPr>
            <w:r w:rsidRPr="00070BE2">
              <w:rPr>
                <w:rFonts w:cstheme="minorHAnsi"/>
                <w:sz w:val="20"/>
                <w:szCs w:val="20"/>
              </w:rPr>
              <w:t xml:space="preserve">11.20. Geração de documentos inerentes a cada fase do processo licitatório (Ex. ata de abertura, editais, pareceres, ofícios, </w:t>
            </w:r>
            <w:proofErr w:type="spellStart"/>
            <w:r w:rsidRPr="00070BE2">
              <w:rPr>
                <w:rFonts w:cstheme="minorHAnsi"/>
                <w:sz w:val="20"/>
                <w:szCs w:val="20"/>
              </w:rPr>
              <w:t>etc</w:t>
            </w:r>
            <w:proofErr w:type="spellEnd"/>
            <w:r w:rsidRPr="00070BE2">
              <w:rPr>
                <w:rFonts w:cstheme="minorHAnsi"/>
                <w:sz w:val="20"/>
                <w:szCs w:val="20"/>
              </w:rPr>
              <w:t>), sendo gerados a partir de modelos pré-definidos, com a gravação na base de dados dos documentos emitidos, os modelos devem ser alterados pelos operadores;</w:t>
            </w:r>
          </w:p>
          <w:p w:rsidR="006726B1" w:rsidRPr="00070BE2" w:rsidRDefault="006726B1" w:rsidP="005F3F94">
            <w:pPr>
              <w:spacing w:before="60" w:after="240"/>
              <w:jc w:val="both"/>
              <w:rPr>
                <w:rFonts w:cstheme="minorHAnsi"/>
                <w:sz w:val="20"/>
                <w:szCs w:val="20"/>
              </w:rPr>
            </w:pPr>
            <w:r w:rsidRPr="00070BE2">
              <w:rPr>
                <w:rFonts w:cstheme="minorHAnsi"/>
                <w:sz w:val="20"/>
                <w:szCs w:val="20"/>
              </w:rPr>
              <w:t>11.21. Deve haver a possibilidade de haver mais de um modelo para cada documento, guardando em base todos os modelos criados;</w:t>
            </w:r>
          </w:p>
          <w:p w:rsidR="006726B1" w:rsidRPr="00070BE2" w:rsidRDefault="006726B1" w:rsidP="005F3F94">
            <w:pPr>
              <w:spacing w:before="60" w:after="240"/>
              <w:jc w:val="both"/>
              <w:rPr>
                <w:rFonts w:cstheme="minorHAnsi"/>
                <w:sz w:val="20"/>
                <w:szCs w:val="20"/>
              </w:rPr>
            </w:pPr>
            <w:r w:rsidRPr="00070BE2">
              <w:rPr>
                <w:rFonts w:cstheme="minorHAnsi"/>
                <w:sz w:val="20"/>
                <w:szCs w:val="20"/>
              </w:rPr>
              <w:t>11.22. Cada documento deve ser automaticamente mesclado com as informações de processos e/ou licitações, com dados de itens, contas e outros que sejam inerentes ao documento;</w:t>
            </w:r>
          </w:p>
          <w:p w:rsidR="006726B1" w:rsidRPr="00070BE2" w:rsidRDefault="006726B1" w:rsidP="005F3F94">
            <w:pPr>
              <w:spacing w:before="60" w:after="240"/>
              <w:jc w:val="both"/>
              <w:rPr>
                <w:rFonts w:cstheme="minorHAnsi"/>
                <w:sz w:val="20"/>
                <w:szCs w:val="20"/>
              </w:rPr>
            </w:pPr>
            <w:r w:rsidRPr="00070BE2">
              <w:rPr>
                <w:rFonts w:cstheme="minorHAnsi"/>
                <w:sz w:val="20"/>
                <w:szCs w:val="20"/>
              </w:rPr>
              <w:t>11.23. Todos os documentos emitidos devem ser armazenados na base de dados, permitindo uma rápida recuperação no momento em que for necessário;</w:t>
            </w:r>
          </w:p>
          <w:p w:rsidR="006726B1" w:rsidRPr="00070BE2" w:rsidRDefault="006726B1" w:rsidP="005F3F94">
            <w:pPr>
              <w:spacing w:before="60" w:after="240"/>
              <w:jc w:val="both"/>
              <w:rPr>
                <w:rFonts w:cstheme="minorHAnsi"/>
                <w:sz w:val="20"/>
                <w:szCs w:val="20"/>
              </w:rPr>
            </w:pPr>
            <w:r w:rsidRPr="00070BE2">
              <w:rPr>
                <w:rFonts w:cstheme="minorHAnsi"/>
                <w:sz w:val="20"/>
                <w:szCs w:val="20"/>
              </w:rPr>
              <w:t>11.24. Inserção de anexos nos seguintes formatos: Imagens (PNG, BMP, GIF e JPG), Texto (TXT, DOC, DOCX E ODT), Planilhas (XLS, XLSX E ODS) e outros (CSV, PDF, DWG, PPT, PPTX). Com controle de tamanho do arquivo;</w:t>
            </w:r>
          </w:p>
          <w:p w:rsidR="006726B1" w:rsidRPr="00070BE2" w:rsidRDefault="006726B1" w:rsidP="005F3F94">
            <w:pPr>
              <w:spacing w:before="60" w:after="240"/>
              <w:jc w:val="both"/>
              <w:rPr>
                <w:rFonts w:cstheme="minorHAnsi"/>
                <w:sz w:val="20"/>
                <w:szCs w:val="20"/>
              </w:rPr>
            </w:pPr>
            <w:r w:rsidRPr="00070BE2">
              <w:rPr>
                <w:rFonts w:cstheme="minorHAnsi"/>
                <w:sz w:val="20"/>
                <w:szCs w:val="20"/>
              </w:rPr>
              <w:t>11.25. Campo para disponibilizar links, ou seja, caminhos para localização de arquivos armazenados em pastas locais ou caminhos para link de páginas na internet ou endereços externos;</w:t>
            </w:r>
          </w:p>
          <w:p w:rsidR="006726B1" w:rsidRPr="00070BE2" w:rsidRDefault="006726B1" w:rsidP="005F3F94">
            <w:pPr>
              <w:spacing w:before="60" w:after="240"/>
              <w:jc w:val="both"/>
              <w:rPr>
                <w:rFonts w:cstheme="minorHAnsi"/>
                <w:sz w:val="20"/>
                <w:szCs w:val="20"/>
              </w:rPr>
            </w:pPr>
            <w:r w:rsidRPr="00070BE2">
              <w:rPr>
                <w:rFonts w:cstheme="minorHAnsi"/>
                <w:sz w:val="20"/>
                <w:szCs w:val="20"/>
              </w:rPr>
              <w:t>11.26. Permitir através de liberação ou não a publicação dos editais e seus anexos na Internet, através do Portal da Transparência, bem como as atas e documentos pertinentes, permitindo o download destes;</w:t>
            </w:r>
          </w:p>
          <w:p w:rsidR="006726B1" w:rsidRPr="00070BE2" w:rsidRDefault="006726B1" w:rsidP="005F3F94">
            <w:pPr>
              <w:spacing w:before="60" w:after="240"/>
              <w:jc w:val="both"/>
              <w:rPr>
                <w:rFonts w:cstheme="minorHAnsi"/>
                <w:sz w:val="20"/>
                <w:szCs w:val="20"/>
              </w:rPr>
            </w:pPr>
            <w:r w:rsidRPr="00070BE2">
              <w:rPr>
                <w:rFonts w:cstheme="minorHAnsi"/>
                <w:sz w:val="20"/>
                <w:szCs w:val="20"/>
              </w:rPr>
              <w:t>11.27. Cadastro de propostas com a emissão de mapa de apuração e indicação de vencedores;</w:t>
            </w:r>
          </w:p>
          <w:p w:rsidR="006726B1" w:rsidRPr="00070BE2" w:rsidRDefault="006726B1" w:rsidP="005F3F94">
            <w:pPr>
              <w:spacing w:before="60" w:after="240"/>
              <w:jc w:val="both"/>
              <w:rPr>
                <w:rFonts w:cstheme="minorHAnsi"/>
                <w:sz w:val="20"/>
                <w:szCs w:val="20"/>
              </w:rPr>
            </w:pPr>
            <w:r w:rsidRPr="00070BE2">
              <w:rPr>
                <w:rFonts w:cstheme="minorHAnsi"/>
                <w:sz w:val="20"/>
                <w:szCs w:val="20"/>
              </w:rPr>
              <w:t xml:space="preserve">11.28. Para preenchimento das propostas, em casos de informações obrigatórias para revisão de cadastro dos fornecedores e visando o bom andamento do processo licitatório, possibilitar exigir no preenchimento essas informações, sendo elas tais como: dados cadastrais, quadro societário, representante e conta bancária do fornecedor, validade da proposta. Em casos de propostas de medicamentos </w:t>
            </w:r>
            <w:r w:rsidRPr="00070BE2">
              <w:rPr>
                <w:rFonts w:cstheme="minorHAnsi"/>
                <w:sz w:val="20"/>
                <w:szCs w:val="20"/>
              </w:rPr>
              <w:lastRenderedPageBreak/>
              <w:t>constantes no BPS (Banco de Preço da Saúde), as informações são: "Registro Anvisa" e "CNPJ Fabricante";</w:t>
            </w:r>
          </w:p>
          <w:p w:rsidR="006726B1" w:rsidRPr="00070BE2" w:rsidRDefault="006726B1" w:rsidP="005F3F94">
            <w:pPr>
              <w:spacing w:before="60" w:after="240"/>
              <w:jc w:val="both"/>
              <w:rPr>
                <w:rFonts w:cstheme="minorHAnsi"/>
                <w:sz w:val="20"/>
                <w:szCs w:val="20"/>
              </w:rPr>
            </w:pPr>
            <w:r w:rsidRPr="00070BE2">
              <w:rPr>
                <w:rFonts w:cstheme="minorHAnsi"/>
                <w:sz w:val="20"/>
                <w:szCs w:val="20"/>
              </w:rPr>
              <w:t>11.29. Leitura de propostas a partir de meio magnético com geração automática dos mapas;</w:t>
            </w:r>
          </w:p>
          <w:p w:rsidR="006726B1" w:rsidRPr="00070BE2" w:rsidRDefault="006726B1" w:rsidP="005F3F94">
            <w:pPr>
              <w:spacing w:before="60" w:after="240"/>
              <w:jc w:val="both"/>
              <w:rPr>
                <w:rFonts w:cstheme="minorHAnsi"/>
                <w:sz w:val="20"/>
                <w:szCs w:val="20"/>
              </w:rPr>
            </w:pPr>
            <w:r w:rsidRPr="00070BE2">
              <w:rPr>
                <w:rFonts w:cstheme="minorHAnsi"/>
                <w:sz w:val="20"/>
                <w:szCs w:val="20"/>
              </w:rPr>
              <w:t>11.30. Possuir rotina que auxilie na separação de lotes/itens exclusivos para ME;</w:t>
            </w:r>
          </w:p>
          <w:p w:rsidR="006726B1" w:rsidRPr="00070BE2" w:rsidRDefault="006726B1" w:rsidP="005F3F94">
            <w:pPr>
              <w:spacing w:before="60" w:after="240"/>
              <w:jc w:val="both"/>
              <w:rPr>
                <w:rFonts w:cstheme="minorHAnsi"/>
                <w:sz w:val="20"/>
                <w:szCs w:val="20"/>
              </w:rPr>
            </w:pPr>
            <w:r w:rsidRPr="00070BE2">
              <w:rPr>
                <w:rFonts w:cstheme="minorHAnsi"/>
                <w:sz w:val="20"/>
                <w:szCs w:val="20"/>
              </w:rPr>
              <w:t>11.31. Acompanhamento do pregão presencial com o registro de todos os lances, preservando todas as rodadas até a seleção do vencedor, possibilitar a visualização dos lances na tela, de forma prática e ágil, permitir efetuar lances por lote ou item, com opção de: desistência/declínio do lance, reiniciar rodada ou item, excluir rodada, tornar inexequível e também permitir que o pregoeiro estipule o valor do lance mínimo durante os lances do pregão;</w:t>
            </w:r>
          </w:p>
          <w:p w:rsidR="006726B1" w:rsidRPr="00070BE2" w:rsidRDefault="006726B1" w:rsidP="005F3F94">
            <w:pPr>
              <w:spacing w:before="60" w:after="240"/>
              <w:jc w:val="both"/>
              <w:rPr>
                <w:rFonts w:cstheme="minorHAnsi"/>
                <w:sz w:val="20"/>
                <w:szCs w:val="20"/>
              </w:rPr>
            </w:pPr>
            <w:r w:rsidRPr="00070BE2">
              <w:rPr>
                <w:rFonts w:cstheme="minorHAnsi"/>
                <w:sz w:val="20"/>
                <w:szCs w:val="20"/>
              </w:rPr>
              <w:t>11.32. Possibilitar a aplicação dos benefícios concedidos às ME/EPP e critérios de regionalização definidos em legislação aplicável;</w:t>
            </w:r>
          </w:p>
          <w:p w:rsidR="006726B1" w:rsidRPr="00070BE2" w:rsidRDefault="006726B1" w:rsidP="005F3F94">
            <w:pPr>
              <w:spacing w:before="60" w:after="240"/>
              <w:jc w:val="both"/>
              <w:rPr>
                <w:rFonts w:cstheme="minorHAnsi"/>
                <w:sz w:val="20"/>
                <w:szCs w:val="20"/>
              </w:rPr>
            </w:pPr>
            <w:r w:rsidRPr="00070BE2">
              <w:rPr>
                <w:rFonts w:cstheme="minorHAnsi"/>
                <w:sz w:val="20"/>
                <w:szCs w:val="20"/>
              </w:rPr>
              <w:t>11.33. Possibilitar o cadastro da inabilitação do participante, indicando a data e o motivo da inabilitação e, nos casos de pregão presencial, caso o vencedor do item seja inabilitado permitir que o pregoeiro já identifique o remanescente e, possibilite selecioná-lo para negociação e indicação de novo vencedor.</w:t>
            </w:r>
          </w:p>
          <w:p w:rsidR="006726B1" w:rsidRPr="00070BE2" w:rsidRDefault="006726B1" w:rsidP="005F3F94">
            <w:pPr>
              <w:spacing w:before="60" w:after="240"/>
              <w:jc w:val="both"/>
              <w:rPr>
                <w:rFonts w:cstheme="minorHAnsi"/>
                <w:sz w:val="20"/>
                <w:szCs w:val="20"/>
              </w:rPr>
            </w:pPr>
            <w:r w:rsidRPr="00070BE2">
              <w:rPr>
                <w:rFonts w:cstheme="minorHAnsi"/>
                <w:sz w:val="20"/>
                <w:szCs w:val="20"/>
              </w:rPr>
              <w:t>11.34. Modalidade registro de preços, com o controle das quantidades licitadas/adquiridas;</w:t>
            </w:r>
          </w:p>
          <w:p w:rsidR="006726B1" w:rsidRPr="00070BE2" w:rsidRDefault="006726B1" w:rsidP="005F3F94">
            <w:pPr>
              <w:spacing w:before="60" w:after="240"/>
              <w:jc w:val="both"/>
              <w:rPr>
                <w:rFonts w:cstheme="minorHAnsi"/>
                <w:sz w:val="20"/>
                <w:szCs w:val="20"/>
              </w:rPr>
            </w:pPr>
            <w:r w:rsidRPr="00070BE2">
              <w:rPr>
                <w:rFonts w:cstheme="minorHAnsi"/>
                <w:sz w:val="20"/>
                <w:szCs w:val="20"/>
              </w:rPr>
              <w:t>11.35. Possibilitar o lançamento de pontuação e índices para os itens das licitações com julgamento por preço e técnica, possibilitando a classificação automática do vencedor de acordo com a pontuação efetuada na soma dos critérios de pontuação.</w:t>
            </w:r>
          </w:p>
          <w:p w:rsidR="006726B1" w:rsidRPr="00070BE2" w:rsidRDefault="006726B1" w:rsidP="005F3F94">
            <w:pPr>
              <w:spacing w:before="60" w:after="240"/>
              <w:jc w:val="both"/>
              <w:rPr>
                <w:rFonts w:cstheme="minorHAnsi"/>
                <w:sz w:val="20"/>
                <w:szCs w:val="20"/>
              </w:rPr>
            </w:pPr>
            <w:r w:rsidRPr="00070BE2">
              <w:rPr>
                <w:rFonts w:cstheme="minorHAnsi"/>
                <w:sz w:val="20"/>
                <w:szCs w:val="20"/>
              </w:rPr>
              <w:t>11.36. Leitura de respostas do questionário de pontuação, a partir de meio magnético com geração automática do quadro para conferência dos avaliadores;</w:t>
            </w:r>
          </w:p>
          <w:p w:rsidR="006726B1" w:rsidRPr="00070BE2" w:rsidRDefault="006726B1" w:rsidP="005F3F94">
            <w:pPr>
              <w:spacing w:before="60" w:after="240"/>
              <w:jc w:val="both"/>
              <w:rPr>
                <w:rFonts w:cstheme="minorHAnsi"/>
                <w:sz w:val="20"/>
                <w:szCs w:val="20"/>
              </w:rPr>
            </w:pPr>
            <w:r w:rsidRPr="00070BE2">
              <w:rPr>
                <w:rFonts w:cstheme="minorHAnsi"/>
                <w:sz w:val="20"/>
                <w:szCs w:val="20"/>
              </w:rPr>
              <w:t xml:space="preserve">11.37. Cadastrar contratos de licitações, bem como o seu gerenciamento, como publicações, seus aditivos e reajustes, permitindo também gerenciar o período de vigência e execução dos contratos. Identificar os aditivos do tipo acréscimo, diminuição, equilíbrio, rescisão, </w:t>
            </w:r>
            <w:proofErr w:type="spellStart"/>
            <w:r w:rsidRPr="00070BE2">
              <w:rPr>
                <w:rFonts w:cstheme="minorHAnsi"/>
                <w:sz w:val="20"/>
                <w:szCs w:val="20"/>
              </w:rPr>
              <w:t>apostilamento</w:t>
            </w:r>
            <w:proofErr w:type="spellEnd"/>
            <w:r w:rsidRPr="00070BE2">
              <w:rPr>
                <w:rFonts w:cstheme="minorHAnsi"/>
                <w:sz w:val="20"/>
                <w:szCs w:val="20"/>
              </w:rPr>
              <w:t xml:space="preserve"> ou outros. Realizando o bloqueio caso ultrapasse os limites de acréscimos ou supressões permitidas, estando em total conformidade com a Lei nº 14.133/2021, permitindo a gestão de novas modalidades (como o Diálogo Competitivo) e o controle de limites de dispensa de licitação atualizados anualmente, além de gerenciar os limites de aditivos conforme os novos percentuais legais;</w:t>
            </w:r>
          </w:p>
          <w:p w:rsidR="006726B1" w:rsidRPr="00070BE2" w:rsidRDefault="006726B1" w:rsidP="005F3F94">
            <w:pPr>
              <w:spacing w:before="60" w:after="240"/>
              <w:jc w:val="both"/>
              <w:rPr>
                <w:rFonts w:cstheme="minorHAnsi"/>
                <w:sz w:val="20"/>
                <w:szCs w:val="20"/>
              </w:rPr>
            </w:pPr>
            <w:r w:rsidRPr="00070BE2">
              <w:rPr>
                <w:rFonts w:cstheme="minorHAnsi"/>
                <w:sz w:val="20"/>
                <w:szCs w:val="20"/>
              </w:rPr>
              <w:t>11.38. Cadastrar os responsáveis pelo acompanhamento do contrato, tais como: gestor, fiscal e Controlador de Encargos Sociais e Tributários. Permitir lançamentos de ocorrências para gerenciamento de contratos. Permitir vinculação contábil para: execução dos contratos (Atos potencial, em execução e executadas) e Retenção Extra (Retenção ao RGPS e Imposto de renda retido na fonte - IRRF)</w:t>
            </w:r>
          </w:p>
          <w:p w:rsidR="006726B1" w:rsidRPr="00070BE2" w:rsidRDefault="006726B1" w:rsidP="005F3F94">
            <w:pPr>
              <w:spacing w:before="60" w:after="240"/>
              <w:jc w:val="both"/>
              <w:rPr>
                <w:rFonts w:cstheme="minorHAnsi"/>
                <w:sz w:val="20"/>
                <w:szCs w:val="20"/>
              </w:rPr>
            </w:pPr>
            <w:r w:rsidRPr="00070BE2">
              <w:rPr>
                <w:rFonts w:cstheme="minorHAnsi"/>
                <w:sz w:val="20"/>
                <w:szCs w:val="20"/>
              </w:rPr>
              <w:lastRenderedPageBreak/>
              <w:t>11.39. Controle dos contratos, armazenando os documentos, e controlando vencimentos e saldos de quantidade e valor;</w:t>
            </w:r>
          </w:p>
          <w:p w:rsidR="006726B1" w:rsidRPr="00070BE2" w:rsidRDefault="006726B1" w:rsidP="005F3F94">
            <w:pPr>
              <w:spacing w:before="60" w:after="240"/>
              <w:jc w:val="both"/>
              <w:rPr>
                <w:rFonts w:cstheme="minorHAnsi"/>
                <w:sz w:val="20"/>
                <w:szCs w:val="20"/>
              </w:rPr>
            </w:pPr>
            <w:r w:rsidRPr="00070BE2">
              <w:rPr>
                <w:rFonts w:cstheme="minorHAnsi"/>
                <w:sz w:val="20"/>
                <w:szCs w:val="20"/>
              </w:rPr>
              <w:t>11.40. Permitir através de liberação ou não a publicação dos contratos na Internet no site da Entidade através do Portal da Transparência;</w:t>
            </w:r>
          </w:p>
          <w:p w:rsidR="006726B1" w:rsidRPr="00070BE2" w:rsidRDefault="006726B1" w:rsidP="005F3F94">
            <w:pPr>
              <w:spacing w:before="60" w:after="240"/>
              <w:jc w:val="both"/>
              <w:rPr>
                <w:rFonts w:cstheme="minorHAnsi"/>
                <w:sz w:val="20"/>
                <w:szCs w:val="20"/>
              </w:rPr>
            </w:pPr>
            <w:r w:rsidRPr="00070BE2">
              <w:rPr>
                <w:rFonts w:cstheme="minorHAnsi"/>
                <w:sz w:val="20"/>
                <w:szCs w:val="20"/>
              </w:rPr>
              <w:t xml:space="preserve">11.41. Possibilidade de emissão de solicitação de empenhos com integração com a Contabilidade e no momento do empenho, só é necessário informar o número da solicitação correspondente buscando automaticamente todas as informações necessárias, com emissão de documento para impressão e envio por e-mail para fornecedor, responsável pela autorização da despesa, </w:t>
            </w:r>
            <w:proofErr w:type="spellStart"/>
            <w:r w:rsidRPr="00070BE2">
              <w:rPr>
                <w:rFonts w:cstheme="minorHAnsi"/>
                <w:sz w:val="20"/>
                <w:szCs w:val="20"/>
              </w:rPr>
              <w:t>etc</w:t>
            </w:r>
            <w:proofErr w:type="spellEnd"/>
            <w:r w:rsidRPr="00070BE2">
              <w:rPr>
                <w:rFonts w:cstheme="minorHAnsi"/>
                <w:sz w:val="20"/>
                <w:szCs w:val="20"/>
              </w:rPr>
              <w:t>;</w:t>
            </w:r>
          </w:p>
          <w:p w:rsidR="006726B1" w:rsidRPr="00070BE2" w:rsidRDefault="006726B1" w:rsidP="005F3F94">
            <w:pPr>
              <w:spacing w:before="60" w:after="240"/>
              <w:jc w:val="both"/>
              <w:rPr>
                <w:rFonts w:cstheme="minorHAnsi"/>
                <w:sz w:val="20"/>
                <w:szCs w:val="20"/>
              </w:rPr>
            </w:pPr>
            <w:r w:rsidRPr="00070BE2">
              <w:rPr>
                <w:rFonts w:cstheme="minorHAnsi"/>
                <w:sz w:val="20"/>
                <w:szCs w:val="20"/>
              </w:rPr>
              <w:t>11.42. Possibilidade de emissão de solicitação de compra, com emissão de documento para impressão e envio por e-mail para fornecedor e solicitantes;</w:t>
            </w:r>
          </w:p>
          <w:p w:rsidR="006726B1" w:rsidRPr="00070BE2" w:rsidRDefault="006726B1" w:rsidP="005F3F94">
            <w:pPr>
              <w:spacing w:before="60" w:after="240"/>
              <w:jc w:val="both"/>
              <w:rPr>
                <w:rFonts w:cstheme="minorHAnsi"/>
                <w:sz w:val="20"/>
                <w:szCs w:val="20"/>
              </w:rPr>
            </w:pPr>
            <w:r w:rsidRPr="00070BE2">
              <w:rPr>
                <w:rFonts w:cstheme="minorHAnsi"/>
                <w:sz w:val="20"/>
                <w:szCs w:val="20"/>
              </w:rPr>
              <w:t>11.43. Possibilitar a escolha dos assinantes de todos os documentos emitidos no sistema, seja ele padrão e/ou modelo pré-definido;</w:t>
            </w:r>
          </w:p>
          <w:p w:rsidR="006726B1" w:rsidRPr="00070BE2" w:rsidRDefault="006726B1" w:rsidP="005F3F94">
            <w:pPr>
              <w:spacing w:before="60" w:after="240"/>
              <w:jc w:val="both"/>
              <w:rPr>
                <w:rFonts w:cstheme="minorHAnsi"/>
                <w:sz w:val="20"/>
                <w:szCs w:val="20"/>
              </w:rPr>
            </w:pPr>
            <w:r w:rsidRPr="00070BE2">
              <w:rPr>
                <w:rFonts w:cstheme="minorHAnsi"/>
                <w:sz w:val="20"/>
                <w:szCs w:val="20"/>
              </w:rPr>
              <w:t>11.44. Controle do saldo licitado nas solicitações de compras;</w:t>
            </w:r>
          </w:p>
          <w:p w:rsidR="006726B1" w:rsidRPr="00070BE2" w:rsidRDefault="006726B1" w:rsidP="005F3F94">
            <w:pPr>
              <w:spacing w:before="60" w:after="240"/>
              <w:jc w:val="both"/>
              <w:rPr>
                <w:rFonts w:cstheme="minorHAnsi"/>
                <w:sz w:val="20"/>
                <w:szCs w:val="20"/>
              </w:rPr>
            </w:pPr>
            <w:r w:rsidRPr="00070BE2">
              <w:rPr>
                <w:rFonts w:cstheme="minorHAnsi"/>
                <w:sz w:val="20"/>
                <w:szCs w:val="20"/>
              </w:rPr>
              <w:t>11.45. Todas as configurações necessárias e exportação do BPS (Banco de Preço da Saúde);</w:t>
            </w:r>
          </w:p>
          <w:p w:rsidR="006726B1" w:rsidRPr="00070BE2" w:rsidRDefault="006726B1" w:rsidP="005F3F94">
            <w:pPr>
              <w:spacing w:before="60" w:after="240"/>
              <w:jc w:val="both"/>
              <w:rPr>
                <w:rFonts w:cstheme="minorHAnsi"/>
                <w:sz w:val="20"/>
                <w:szCs w:val="20"/>
              </w:rPr>
            </w:pPr>
            <w:r w:rsidRPr="00070BE2">
              <w:rPr>
                <w:rFonts w:cstheme="minorHAnsi"/>
                <w:sz w:val="20"/>
                <w:szCs w:val="20"/>
              </w:rPr>
              <w:t>11.46. Possibilitar integração através de arquivos de exportação e importação com o sistema de Bolsas de Licitações, Leilões – "BLL", "LICITANET" e "BBMNET" ou qualquer sistema a ser utilizado pelo Município; onde seja possível a integração mediante layouts disponibilizados.</w:t>
            </w:r>
          </w:p>
          <w:p w:rsidR="006726B1" w:rsidRPr="00070BE2" w:rsidRDefault="006726B1" w:rsidP="005F3F94">
            <w:pPr>
              <w:spacing w:before="60" w:after="240"/>
              <w:jc w:val="both"/>
              <w:rPr>
                <w:rFonts w:cstheme="minorHAnsi"/>
                <w:sz w:val="20"/>
                <w:szCs w:val="20"/>
              </w:rPr>
            </w:pPr>
            <w:r w:rsidRPr="00070BE2">
              <w:rPr>
                <w:rFonts w:cstheme="minorHAnsi"/>
                <w:sz w:val="20"/>
                <w:szCs w:val="20"/>
              </w:rPr>
              <w:t>11.47. Permitir exportar os arquivos para a prestação de contas, dos dados referentes ao: Mural de Licitações e Módulos: 05 - Licitações e 06 - Contratos, de acordo com as regras vigentes do TCE-PR (Tribunal de Contas do Estado do Paraná);</w:t>
            </w:r>
          </w:p>
          <w:p w:rsidR="006726B1" w:rsidRPr="00070BE2" w:rsidRDefault="006726B1" w:rsidP="005F3F94">
            <w:pPr>
              <w:spacing w:before="60" w:after="240"/>
              <w:jc w:val="both"/>
              <w:rPr>
                <w:rFonts w:cstheme="minorHAnsi"/>
                <w:sz w:val="20"/>
                <w:szCs w:val="20"/>
              </w:rPr>
            </w:pPr>
            <w:r w:rsidRPr="00070BE2">
              <w:rPr>
                <w:rFonts w:cstheme="minorHAnsi"/>
                <w:sz w:val="20"/>
                <w:szCs w:val="20"/>
              </w:rPr>
              <w:t>11.48. O sistema deve possuir integração nativa via API para publicação automática de editais, avisos, atas e contratos no Portal Nacional de Contratações Públicas (PNCP), conforme exigência da Lei 14.133/21.</w:t>
            </w:r>
          </w:p>
        </w:tc>
      </w:tr>
      <w:tr w:rsidR="006726B1" w:rsidRPr="00070BE2" w:rsidTr="005F3F94">
        <w:trPr>
          <w:trHeight w:val="70"/>
        </w:trPr>
        <w:tc>
          <w:tcPr>
            <w:tcW w:w="365" w:type="pct"/>
            <w:shd w:val="clear" w:color="auto" w:fill="auto"/>
            <w:noWrap/>
            <w:vAlign w:val="center"/>
          </w:tcPr>
          <w:p w:rsidR="006726B1" w:rsidRPr="00070BE2" w:rsidRDefault="006726B1" w:rsidP="006726B1">
            <w:pPr>
              <w:pStyle w:val="ParagraphStyle"/>
              <w:numPr>
                <w:ilvl w:val="0"/>
                <w:numId w:val="28"/>
              </w:numPr>
              <w:spacing w:after="240"/>
              <w:ind w:left="587"/>
              <w:jc w:val="center"/>
              <w:rPr>
                <w:rFonts w:asciiTheme="minorHAnsi" w:hAnsiTheme="minorHAnsi" w:cstheme="minorHAnsi"/>
                <w:sz w:val="20"/>
                <w:szCs w:val="20"/>
              </w:rPr>
            </w:pPr>
          </w:p>
        </w:tc>
        <w:tc>
          <w:tcPr>
            <w:tcW w:w="632" w:type="pct"/>
            <w:vAlign w:val="center"/>
          </w:tcPr>
          <w:p w:rsidR="006726B1" w:rsidRPr="00070BE2" w:rsidRDefault="006726B1" w:rsidP="005F3F94">
            <w:pPr>
              <w:pStyle w:val="ParagraphStyle"/>
              <w:spacing w:after="240"/>
              <w:ind w:left="705" w:hanging="705"/>
              <w:jc w:val="center"/>
              <w:rPr>
                <w:rFonts w:asciiTheme="minorHAnsi" w:hAnsiTheme="minorHAnsi" w:cstheme="minorHAnsi"/>
                <w:sz w:val="20"/>
                <w:szCs w:val="20"/>
                <w:lang w:val="pt-BR"/>
              </w:rPr>
            </w:pPr>
            <w:r w:rsidRPr="00070BE2">
              <w:rPr>
                <w:rFonts w:asciiTheme="minorHAnsi" w:hAnsiTheme="minorHAnsi" w:cstheme="minorHAnsi"/>
                <w:sz w:val="20"/>
                <w:szCs w:val="20"/>
                <w:lang w:val="pt-BR"/>
              </w:rPr>
              <w:t>59706</w:t>
            </w:r>
          </w:p>
        </w:tc>
        <w:tc>
          <w:tcPr>
            <w:tcW w:w="4003" w:type="pct"/>
            <w:shd w:val="clear" w:color="000000" w:fill="FFFFFF"/>
            <w:vAlign w:val="bottom"/>
          </w:tcPr>
          <w:p w:rsidR="006726B1" w:rsidRPr="00070BE2" w:rsidRDefault="006726B1" w:rsidP="005F3F94">
            <w:pPr>
              <w:spacing w:before="60" w:after="240"/>
              <w:jc w:val="center"/>
              <w:rPr>
                <w:rFonts w:cstheme="minorHAnsi"/>
                <w:b/>
                <w:sz w:val="20"/>
                <w:szCs w:val="20"/>
              </w:rPr>
            </w:pPr>
            <w:r w:rsidRPr="00070BE2">
              <w:rPr>
                <w:rFonts w:cstheme="minorHAnsi"/>
                <w:b/>
                <w:sz w:val="20"/>
                <w:szCs w:val="20"/>
              </w:rPr>
              <w:t>Módulo de Nota Fiscal de Serviços Eletrônica NFS-e</w:t>
            </w:r>
          </w:p>
          <w:p w:rsidR="006726B1" w:rsidRPr="00070BE2" w:rsidRDefault="006726B1" w:rsidP="005F3F94">
            <w:pPr>
              <w:spacing w:before="60" w:after="240"/>
              <w:jc w:val="both"/>
              <w:rPr>
                <w:rFonts w:cstheme="minorHAnsi"/>
                <w:b/>
                <w:sz w:val="20"/>
                <w:szCs w:val="20"/>
              </w:rPr>
            </w:pPr>
            <w:r w:rsidRPr="00070BE2">
              <w:rPr>
                <w:rFonts w:cstheme="minorHAnsi"/>
                <w:b/>
                <w:sz w:val="20"/>
                <w:szCs w:val="20"/>
              </w:rPr>
              <w:t>12.1. Requisitos Técnicos</w:t>
            </w:r>
          </w:p>
          <w:p w:rsidR="006726B1" w:rsidRPr="00070BE2" w:rsidRDefault="006726B1" w:rsidP="005F3F94">
            <w:pPr>
              <w:spacing w:before="60" w:after="240"/>
              <w:jc w:val="both"/>
              <w:rPr>
                <w:rFonts w:cstheme="minorHAnsi"/>
                <w:sz w:val="20"/>
                <w:szCs w:val="20"/>
              </w:rPr>
            </w:pPr>
            <w:r w:rsidRPr="00070BE2">
              <w:rPr>
                <w:rFonts w:cstheme="minorHAnsi"/>
                <w:sz w:val="20"/>
                <w:szCs w:val="20"/>
              </w:rPr>
              <w:t>12.1.1. Deverá ser executado em ambiente Web;</w:t>
            </w:r>
          </w:p>
          <w:p w:rsidR="006726B1" w:rsidRPr="00070BE2" w:rsidRDefault="006726B1" w:rsidP="005F3F94">
            <w:pPr>
              <w:spacing w:before="60" w:after="240"/>
              <w:jc w:val="both"/>
              <w:rPr>
                <w:rFonts w:cstheme="minorHAnsi"/>
                <w:sz w:val="20"/>
                <w:szCs w:val="20"/>
              </w:rPr>
            </w:pPr>
            <w:r w:rsidRPr="00070BE2">
              <w:rPr>
                <w:rFonts w:cstheme="minorHAnsi"/>
                <w:sz w:val="20"/>
                <w:szCs w:val="20"/>
              </w:rPr>
              <w:t>12.1.2. Deverá ser hospedado em data center que apresente as seguintes condições:</w:t>
            </w:r>
          </w:p>
          <w:p w:rsidR="006726B1" w:rsidRPr="00070BE2" w:rsidRDefault="006726B1" w:rsidP="005F3F94">
            <w:pPr>
              <w:spacing w:before="60" w:after="240"/>
              <w:jc w:val="both"/>
              <w:rPr>
                <w:rFonts w:cstheme="minorHAnsi"/>
                <w:sz w:val="20"/>
                <w:szCs w:val="20"/>
              </w:rPr>
            </w:pPr>
            <w:r w:rsidRPr="00070BE2">
              <w:rPr>
                <w:rFonts w:cstheme="minorHAnsi"/>
                <w:sz w:val="20"/>
                <w:szCs w:val="20"/>
              </w:rPr>
              <w:t>12.1.3. Segurança de acesso aos dados hospedados por meio de credenciais de acesso fornecidas para pessoas definidas pela CONTRATANTE;</w:t>
            </w:r>
          </w:p>
          <w:p w:rsidR="006726B1" w:rsidRPr="00070BE2" w:rsidRDefault="006726B1" w:rsidP="005F3F94">
            <w:pPr>
              <w:spacing w:before="60" w:after="240"/>
              <w:jc w:val="both"/>
              <w:rPr>
                <w:rFonts w:cstheme="minorHAnsi"/>
                <w:sz w:val="20"/>
                <w:szCs w:val="20"/>
              </w:rPr>
            </w:pPr>
            <w:r w:rsidRPr="00070BE2">
              <w:rPr>
                <w:rFonts w:cstheme="minorHAnsi"/>
                <w:sz w:val="20"/>
                <w:szCs w:val="20"/>
              </w:rPr>
              <w:t>12.1.4. Sistema de prevenção e detecção de invasão, bem como ferramentas de análise de tráfego de dados, garantir alta disponibilidade (SLA de 99,</w:t>
            </w:r>
            <w:r>
              <w:rPr>
                <w:rFonts w:cstheme="minorHAnsi"/>
                <w:sz w:val="20"/>
                <w:szCs w:val="20"/>
              </w:rPr>
              <w:t>5</w:t>
            </w:r>
            <w:r w:rsidRPr="00070BE2">
              <w:rPr>
                <w:rFonts w:cstheme="minorHAnsi"/>
                <w:sz w:val="20"/>
                <w:szCs w:val="20"/>
              </w:rPr>
              <w:t>%) utilizando infraestrutura em nuvem (</w:t>
            </w:r>
            <w:proofErr w:type="spellStart"/>
            <w:r w:rsidRPr="00070BE2">
              <w:rPr>
                <w:rFonts w:cstheme="minorHAnsi"/>
                <w:sz w:val="20"/>
                <w:szCs w:val="20"/>
              </w:rPr>
              <w:t>Cloud</w:t>
            </w:r>
            <w:proofErr w:type="spellEnd"/>
            <w:r w:rsidRPr="00070BE2">
              <w:rPr>
                <w:rFonts w:cstheme="minorHAnsi"/>
                <w:sz w:val="20"/>
                <w:szCs w:val="20"/>
              </w:rPr>
              <w:t xml:space="preserve">) de escala global (AWS, </w:t>
            </w:r>
            <w:proofErr w:type="spellStart"/>
            <w:r w:rsidRPr="00070BE2">
              <w:rPr>
                <w:rFonts w:cstheme="minorHAnsi"/>
                <w:sz w:val="20"/>
                <w:szCs w:val="20"/>
              </w:rPr>
              <w:t>Azure</w:t>
            </w:r>
            <w:proofErr w:type="spellEnd"/>
            <w:r w:rsidRPr="00070BE2">
              <w:rPr>
                <w:rFonts w:cstheme="minorHAnsi"/>
                <w:sz w:val="20"/>
                <w:szCs w:val="20"/>
              </w:rPr>
              <w:t xml:space="preserve"> ou Google </w:t>
            </w:r>
            <w:proofErr w:type="spellStart"/>
            <w:r w:rsidRPr="00070BE2">
              <w:rPr>
                <w:rFonts w:cstheme="minorHAnsi"/>
                <w:sz w:val="20"/>
                <w:szCs w:val="20"/>
              </w:rPr>
              <w:t>Cloud</w:t>
            </w:r>
            <w:proofErr w:type="spellEnd"/>
            <w:r w:rsidRPr="00070BE2">
              <w:rPr>
                <w:rFonts w:cstheme="minorHAnsi"/>
                <w:sz w:val="20"/>
                <w:szCs w:val="20"/>
              </w:rPr>
              <w:t xml:space="preserve">), </w:t>
            </w:r>
            <w:r w:rsidRPr="00070BE2">
              <w:rPr>
                <w:rFonts w:cstheme="minorHAnsi"/>
                <w:sz w:val="20"/>
                <w:szCs w:val="20"/>
              </w:rPr>
              <w:lastRenderedPageBreak/>
              <w:t>com replicação de dados em múltiplas zonas de disponibilidade para garantir que o serviço não caia mesmo em caso de falha física de um data center;</w:t>
            </w:r>
          </w:p>
          <w:p w:rsidR="006726B1" w:rsidRPr="00070BE2" w:rsidRDefault="006726B1" w:rsidP="005F3F94">
            <w:pPr>
              <w:spacing w:before="60" w:after="240"/>
              <w:jc w:val="both"/>
              <w:rPr>
                <w:rFonts w:cstheme="minorHAnsi"/>
                <w:sz w:val="20"/>
                <w:szCs w:val="20"/>
              </w:rPr>
            </w:pPr>
            <w:r w:rsidRPr="00070BE2">
              <w:rPr>
                <w:rFonts w:cstheme="minorHAnsi"/>
                <w:sz w:val="20"/>
                <w:szCs w:val="20"/>
              </w:rPr>
              <w:t>12.1.5. Sistema de proteção e combate contra incêndios;</w:t>
            </w:r>
          </w:p>
          <w:p w:rsidR="006726B1" w:rsidRPr="00070BE2" w:rsidRDefault="006726B1" w:rsidP="005F3F94">
            <w:pPr>
              <w:spacing w:before="60" w:after="240"/>
              <w:jc w:val="both"/>
              <w:rPr>
                <w:rFonts w:cstheme="minorHAnsi"/>
                <w:sz w:val="20"/>
                <w:szCs w:val="20"/>
              </w:rPr>
            </w:pPr>
            <w:r w:rsidRPr="00070BE2">
              <w:rPr>
                <w:rFonts w:cstheme="minorHAnsi"/>
                <w:sz w:val="20"/>
                <w:szCs w:val="20"/>
              </w:rPr>
              <w:t>12.1.6. Sistema de proteção contra inundações/alagamentos;</w:t>
            </w:r>
          </w:p>
          <w:p w:rsidR="006726B1" w:rsidRPr="00070BE2" w:rsidRDefault="006726B1" w:rsidP="005F3F94">
            <w:pPr>
              <w:spacing w:before="60" w:after="240"/>
              <w:jc w:val="both"/>
              <w:rPr>
                <w:rFonts w:cstheme="minorHAnsi"/>
                <w:sz w:val="20"/>
                <w:szCs w:val="20"/>
              </w:rPr>
            </w:pPr>
            <w:r w:rsidRPr="00070BE2">
              <w:rPr>
                <w:rFonts w:cstheme="minorHAnsi"/>
                <w:sz w:val="20"/>
                <w:szCs w:val="20"/>
              </w:rPr>
              <w:t>12.1.7. Redundância de links de internet fornecidos por mais de uma operadora;</w:t>
            </w:r>
          </w:p>
          <w:p w:rsidR="006726B1" w:rsidRPr="00070BE2" w:rsidRDefault="006726B1" w:rsidP="005F3F94">
            <w:pPr>
              <w:spacing w:before="60" w:after="240"/>
              <w:jc w:val="both"/>
              <w:rPr>
                <w:rFonts w:cstheme="minorHAnsi"/>
                <w:sz w:val="20"/>
                <w:szCs w:val="20"/>
              </w:rPr>
            </w:pPr>
            <w:r w:rsidRPr="00070BE2">
              <w:rPr>
                <w:rFonts w:cstheme="minorHAnsi"/>
                <w:sz w:val="20"/>
                <w:szCs w:val="20"/>
              </w:rPr>
              <w:t>12.1.8. Redundância de fornecimento de energia elétrica, inclusive com a disponibilidade de geradores no local para acionamento emergencial;</w:t>
            </w:r>
          </w:p>
          <w:p w:rsidR="006726B1" w:rsidRPr="00070BE2" w:rsidRDefault="006726B1" w:rsidP="005F3F94">
            <w:pPr>
              <w:spacing w:before="60" w:after="240"/>
              <w:jc w:val="both"/>
              <w:rPr>
                <w:rFonts w:cstheme="minorHAnsi"/>
                <w:sz w:val="20"/>
                <w:szCs w:val="20"/>
              </w:rPr>
            </w:pPr>
            <w:r w:rsidRPr="00070BE2">
              <w:rPr>
                <w:rFonts w:cstheme="minorHAnsi"/>
                <w:sz w:val="20"/>
                <w:szCs w:val="20"/>
              </w:rPr>
              <w:t>12.1.9. Processo de backup onde os backups sejam armazenados em local físico distinto do local onde os dados estão localizados;</w:t>
            </w:r>
          </w:p>
          <w:p w:rsidR="006726B1" w:rsidRPr="00070BE2" w:rsidRDefault="006726B1" w:rsidP="005F3F94">
            <w:pPr>
              <w:spacing w:before="60" w:after="240"/>
              <w:jc w:val="both"/>
              <w:rPr>
                <w:rFonts w:cstheme="minorHAnsi"/>
                <w:sz w:val="20"/>
                <w:szCs w:val="20"/>
              </w:rPr>
            </w:pPr>
            <w:r w:rsidRPr="00070BE2">
              <w:rPr>
                <w:rFonts w:cstheme="minorHAnsi"/>
                <w:sz w:val="20"/>
                <w:szCs w:val="20"/>
              </w:rPr>
              <w:t>12.1.10. O data center deve permitir visitas de profissionais indicados pela CONTRATANTE para validação da estrutura, caso solicitado;</w:t>
            </w:r>
          </w:p>
          <w:p w:rsidR="006726B1" w:rsidRPr="00070BE2" w:rsidRDefault="006726B1" w:rsidP="005F3F94">
            <w:pPr>
              <w:spacing w:before="60" w:after="240"/>
              <w:jc w:val="both"/>
              <w:rPr>
                <w:rFonts w:cstheme="minorHAnsi"/>
                <w:sz w:val="20"/>
                <w:szCs w:val="20"/>
              </w:rPr>
            </w:pPr>
            <w:r w:rsidRPr="00070BE2">
              <w:rPr>
                <w:rFonts w:cstheme="minorHAnsi"/>
                <w:sz w:val="20"/>
                <w:szCs w:val="20"/>
              </w:rPr>
              <w:t>12.1.11. Responsabilizar-se por manter o hardware e os softwares atualizados;</w:t>
            </w:r>
          </w:p>
          <w:p w:rsidR="006726B1" w:rsidRPr="00070BE2" w:rsidRDefault="006726B1" w:rsidP="005F3F94">
            <w:pPr>
              <w:spacing w:before="60" w:after="240"/>
              <w:jc w:val="both"/>
              <w:rPr>
                <w:rFonts w:cstheme="minorHAnsi"/>
                <w:sz w:val="20"/>
                <w:szCs w:val="20"/>
              </w:rPr>
            </w:pPr>
            <w:r w:rsidRPr="00070BE2">
              <w:rPr>
                <w:rFonts w:cstheme="minorHAnsi"/>
                <w:sz w:val="20"/>
                <w:szCs w:val="20"/>
              </w:rPr>
              <w:t>12.1.12. Fornecer as licenças do sistema operacional, bem como as do sistema gerenciador do banco de dados, quando necessárias;</w:t>
            </w:r>
          </w:p>
          <w:p w:rsidR="006726B1" w:rsidRPr="00070BE2" w:rsidRDefault="006726B1" w:rsidP="005F3F94">
            <w:pPr>
              <w:spacing w:before="60" w:after="240"/>
              <w:jc w:val="both"/>
              <w:rPr>
                <w:rFonts w:cstheme="minorHAnsi"/>
                <w:sz w:val="20"/>
                <w:szCs w:val="20"/>
              </w:rPr>
            </w:pPr>
            <w:r w:rsidRPr="00070BE2">
              <w:rPr>
                <w:rFonts w:cstheme="minorHAnsi"/>
                <w:sz w:val="20"/>
                <w:szCs w:val="20"/>
              </w:rPr>
              <w:t>12.1.13. Possuir equipe de profissionais especializados e em número suficiente para a execução dos serviços;</w:t>
            </w:r>
          </w:p>
          <w:p w:rsidR="006726B1" w:rsidRPr="00070BE2" w:rsidRDefault="006726B1" w:rsidP="005F3F94">
            <w:pPr>
              <w:spacing w:before="60" w:after="240"/>
              <w:jc w:val="both"/>
              <w:rPr>
                <w:rFonts w:cstheme="minorHAnsi"/>
                <w:sz w:val="20"/>
                <w:szCs w:val="20"/>
              </w:rPr>
            </w:pPr>
            <w:r w:rsidRPr="00070BE2">
              <w:rPr>
                <w:rFonts w:cstheme="minorHAnsi"/>
                <w:sz w:val="20"/>
                <w:szCs w:val="20"/>
              </w:rPr>
              <w:t xml:space="preserve">12.1.14. Garantir alta disponibilidade dos serviços (24 </w:t>
            </w:r>
            <w:proofErr w:type="gramStart"/>
            <w:r w:rsidRPr="00070BE2">
              <w:rPr>
                <w:rFonts w:cstheme="minorHAnsi"/>
                <w:sz w:val="20"/>
                <w:szCs w:val="20"/>
              </w:rPr>
              <w:t>x</w:t>
            </w:r>
            <w:proofErr w:type="gramEnd"/>
            <w:r w:rsidRPr="00070BE2">
              <w:rPr>
                <w:rFonts w:cstheme="minorHAnsi"/>
                <w:sz w:val="20"/>
                <w:szCs w:val="20"/>
              </w:rPr>
              <w:t xml:space="preserve"> 7 x 365) e possuir acordo de nível de serviço (SLA) de pelo menos 99</w:t>
            </w:r>
            <w:r>
              <w:rPr>
                <w:rFonts w:cstheme="minorHAnsi"/>
                <w:sz w:val="20"/>
                <w:szCs w:val="20"/>
              </w:rPr>
              <w:t>,5</w:t>
            </w:r>
            <w:r w:rsidRPr="00070BE2">
              <w:rPr>
                <w:rFonts w:cstheme="minorHAnsi"/>
                <w:sz w:val="20"/>
                <w:szCs w:val="20"/>
              </w:rPr>
              <w:t>%;</w:t>
            </w:r>
          </w:p>
          <w:p w:rsidR="006726B1" w:rsidRPr="00070BE2" w:rsidRDefault="006726B1" w:rsidP="005F3F94">
            <w:pPr>
              <w:spacing w:before="60" w:after="240"/>
              <w:jc w:val="both"/>
              <w:rPr>
                <w:rFonts w:cstheme="minorHAnsi"/>
                <w:sz w:val="20"/>
                <w:szCs w:val="20"/>
              </w:rPr>
            </w:pPr>
            <w:r w:rsidRPr="00070BE2">
              <w:rPr>
                <w:rFonts w:cstheme="minorHAnsi"/>
                <w:sz w:val="20"/>
                <w:szCs w:val="20"/>
              </w:rPr>
              <w:t xml:space="preserve">12.1.15. Possuir certificações que atestem que o data center atende às normas de segurança da informação, garantindo que o tratamento de dados pessoais de tomadores (pessoas físicas) siga rigorosamente a LGPD, com </w:t>
            </w:r>
            <w:proofErr w:type="spellStart"/>
            <w:r w:rsidRPr="00070BE2">
              <w:rPr>
                <w:rFonts w:cstheme="minorHAnsi"/>
                <w:sz w:val="20"/>
                <w:szCs w:val="20"/>
              </w:rPr>
              <w:t>anonimização</w:t>
            </w:r>
            <w:proofErr w:type="spellEnd"/>
            <w:r w:rsidRPr="00070BE2">
              <w:rPr>
                <w:rFonts w:cstheme="minorHAnsi"/>
                <w:sz w:val="20"/>
                <w:szCs w:val="20"/>
              </w:rPr>
              <w:t xml:space="preserve"> de dados em relatórios públicos e controle estrito de logs de acesso aos dados sensíveis;</w:t>
            </w:r>
          </w:p>
          <w:p w:rsidR="006726B1" w:rsidRPr="00070BE2" w:rsidRDefault="006726B1" w:rsidP="005F3F94">
            <w:pPr>
              <w:spacing w:before="60" w:after="240"/>
              <w:jc w:val="both"/>
              <w:rPr>
                <w:rFonts w:cstheme="minorHAnsi"/>
                <w:sz w:val="20"/>
                <w:szCs w:val="20"/>
              </w:rPr>
            </w:pPr>
            <w:r w:rsidRPr="00070BE2">
              <w:rPr>
                <w:rFonts w:cstheme="minorHAnsi"/>
                <w:sz w:val="20"/>
                <w:szCs w:val="20"/>
              </w:rPr>
              <w:t>12.1.16. Possuir banco de dados relacional com integridade e controle de transações;</w:t>
            </w:r>
          </w:p>
          <w:p w:rsidR="006726B1" w:rsidRPr="00070BE2" w:rsidRDefault="006726B1" w:rsidP="005F3F94">
            <w:pPr>
              <w:spacing w:before="60" w:after="240"/>
              <w:jc w:val="both"/>
              <w:rPr>
                <w:rFonts w:cstheme="minorHAnsi"/>
                <w:sz w:val="20"/>
                <w:szCs w:val="20"/>
              </w:rPr>
            </w:pPr>
            <w:r w:rsidRPr="00070BE2">
              <w:rPr>
                <w:rFonts w:cstheme="minorHAnsi"/>
                <w:sz w:val="20"/>
                <w:szCs w:val="20"/>
              </w:rPr>
              <w:t>12.1.17. Senhas de acesso criptografadas ou acesso dos operadores via certificado digital;</w:t>
            </w:r>
          </w:p>
          <w:p w:rsidR="006726B1" w:rsidRPr="00070BE2" w:rsidRDefault="006726B1" w:rsidP="005F3F94">
            <w:pPr>
              <w:spacing w:before="60" w:after="240"/>
              <w:jc w:val="both"/>
              <w:rPr>
                <w:rFonts w:cstheme="minorHAnsi"/>
                <w:sz w:val="20"/>
                <w:szCs w:val="20"/>
              </w:rPr>
            </w:pPr>
            <w:r w:rsidRPr="00070BE2">
              <w:rPr>
                <w:rFonts w:cstheme="minorHAnsi"/>
                <w:sz w:val="20"/>
                <w:szCs w:val="20"/>
              </w:rPr>
              <w:t>12.1.18. Os acessos ao sistema devem ser liberados pelo administrador do sistema, após a análise de uma solicitação de acesso enviada pelo usuário, através de formulário próprio;</w:t>
            </w:r>
          </w:p>
          <w:p w:rsidR="006726B1" w:rsidRPr="00070BE2" w:rsidRDefault="006726B1" w:rsidP="005F3F94">
            <w:pPr>
              <w:spacing w:before="60" w:after="240"/>
              <w:jc w:val="both"/>
              <w:rPr>
                <w:rFonts w:cstheme="minorHAnsi"/>
                <w:sz w:val="20"/>
                <w:szCs w:val="20"/>
              </w:rPr>
            </w:pPr>
            <w:r w:rsidRPr="00070BE2">
              <w:rPr>
                <w:rFonts w:cstheme="minorHAnsi"/>
                <w:sz w:val="20"/>
                <w:szCs w:val="20"/>
              </w:rPr>
              <w:t>12.1.19. Uma senha provisória deve ser gerada pelo próprio sistema de forma automática e enviada por e-mail ao usuário, de forma que garanta a privacidade no acesso;</w:t>
            </w:r>
          </w:p>
          <w:p w:rsidR="006726B1" w:rsidRPr="00070BE2" w:rsidRDefault="006726B1" w:rsidP="005F3F94">
            <w:pPr>
              <w:spacing w:before="60" w:after="240"/>
              <w:jc w:val="both"/>
              <w:rPr>
                <w:rFonts w:cstheme="minorHAnsi"/>
                <w:sz w:val="20"/>
                <w:szCs w:val="20"/>
              </w:rPr>
            </w:pPr>
            <w:r w:rsidRPr="00070BE2">
              <w:rPr>
                <w:rFonts w:cstheme="minorHAnsi"/>
                <w:sz w:val="20"/>
                <w:szCs w:val="20"/>
              </w:rPr>
              <w:t>12.1.20. Deverá controlar e exibir o tempo da sessão do operador em tela, expirando automaticamente após período máximo de inatividade;</w:t>
            </w:r>
          </w:p>
          <w:p w:rsidR="006726B1" w:rsidRPr="00070BE2" w:rsidRDefault="006726B1" w:rsidP="005F3F94">
            <w:pPr>
              <w:spacing w:before="60" w:after="240"/>
              <w:jc w:val="both"/>
              <w:rPr>
                <w:rFonts w:cstheme="minorHAnsi"/>
                <w:sz w:val="20"/>
                <w:szCs w:val="20"/>
              </w:rPr>
            </w:pPr>
            <w:r w:rsidRPr="00070BE2">
              <w:rPr>
                <w:rFonts w:cstheme="minorHAnsi"/>
                <w:sz w:val="20"/>
                <w:szCs w:val="20"/>
              </w:rPr>
              <w:lastRenderedPageBreak/>
              <w:t>12.1.21. Deverá ser mantido um registro (log) de todos os erros (exceções) que ocorram durante a execução do sistema, sendo demonstrados em relatório no formato PDF;</w:t>
            </w:r>
          </w:p>
          <w:p w:rsidR="006726B1" w:rsidRPr="00070BE2" w:rsidRDefault="006726B1" w:rsidP="005F3F94">
            <w:pPr>
              <w:spacing w:before="60" w:after="240"/>
              <w:jc w:val="both"/>
              <w:rPr>
                <w:rFonts w:cstheme="minorHAnsi"/>
                <w:sz w:val="20"/>
                <w:szCs w:val="20"/>
              </w:rPr>
            </w:pPr>
            <w:r w:rsidRPr="00070BE2">
              <w:rPr>
                <w:rFonts w:cstheme="minorHAnsi"/>
                <w:sz w:val="20"/>
                <w:szCs w:val="20"/>
              </w:rPr>
              <w:t>12.1.22. Possibilitar o acesso (</w:t>
            </w:r>
            <w:proofErr w:type="spellStart"/>
            <w:r w:rsidRPr="00070BE2">
              <w:rPr>
                <w:rFonts w:cstheme="minorHAnsi"/>
                <w:sz w:val="20"/>
                <w:szCs w:val="20"/>
              </w:rPr>
              <w:t>login</w:t>
            </w:r>
            <w:proofErr w:type="spellEnd"/>
            <w:r w:rsidRPr="00070BE2">
              <w:rPr>
                <w:rFonts w:cstheme="minorHAnsi"/>
                <w:sz w:val="20"/>
                <w:szCs w:val="20"/>
              </w:rPr>
              <w:t>) para os usuários do sistema por meio de certificados digitais, com raiz da Infraestrutura de Chaves Públicas Brasileira (ICP-Brasil);</w:t>
            </w:r>
          </w:p>
          <w:p w:rsidR="006726B1" w:rsidRPr="00070BE2" w:rsidRDefault="006726B1" w:rsidP="005F3F94">
            <w:pPr>
              <w:spacing w:before="60" w:after="240"/>
              <w:jc w:val="both"/>
              <w:rPr>
                <w:rFonts w:cstheme="minorHAnsi"/>
                <w:sz w:val="20"/>
                <w:szCs w:val="20"/>
              </w:rPr>
            </w:pPr>
            <w:r w:rsidRPr="00070BE2">
              <w:rPr>
                <w:rFonts w:cstheme="minorHAnsi"/>
                <w:sz w:val="20"/>
                <w:szCs w:val="20"/>
              </w:rPr>
              <w:t>12.2. Funções</w:t>
            </w:r>
          </w:p>
          <w:p w:rsidR="006726B1" w:rsidRPr="00070BE2" w:rsidRDefault="006726B1" w:rsidP="005F3F94">
            <w:pPr>
              <w:spacing w:before="60" w:after="240"/>
              <w:jc w:val="both"/>
              <w:rPr>
                <w:rFonts w:cstheme="minorHAnsi"/>
                <w:sz w:val="20"/>
                <w:szCs w:val="20"/>
              </w:rPr>
            </w:pPr>
            <w:r w:rsidRPr="00070BE2">
              <w:rPr>
                <w:rFonts w:cstheme="minorHAnsi"/>
                <w:sz w:val="20"/>
                <w:szCs w:val="20"/>
              </w:rPr>
              <w:t>12.2.1. Permitir a solicitação de acesso web dos contribuintes, cadastrados ou eventuais, através de formulário próprio;</w:t>
            </w:r>
          </w:p>
          <w:p w:rsidR="006726B1" w:rsidRPr="00070BE2" w:rsidRDefault="006726B1" w:rsidP="005F3F94">
            <w:pPr>
              <w:spacing w:before="60" w:after="240"/>
              <w:jc w:val="both"/>
              <w:rPr>
                <w:rFonts w:cstheme="minorHAnsi"/>
                <w:sz w:val="20"/>
                <w:szCs w:val="20"/>
              </w:rPr>
            </w:pPr>
            <w:r w:rsidRPr="00070BE2">
              <w:rPr>
                <w:rFonts w:cstheme="minorHAnsi"/>
                <w:sz w:val="20"/>
                <w:szCs w:val="20"/>
              </w:rPr>
              <w:t>12.2.2. Os textos para o envio dos e-mails da Nota Fiscal e Cancelamentos devem ser configuráveis pelo administrador;</w:t>
            </w:r>
          </w:p>
          <w:p w:rsidR="006726B1" w:rsidRPr="00070BE2" w:rsidRDefault="006726B1" w:rsidP="005F3F94">
            <w:pPr>
              <w:spacing w:before="60" w:after="240"/>
              <w:jc w:val="both"/>
              <w:rPr>
                <w:rFonts w:cstheme="minorHAnsi"/>
                <w:sz w:val="20"/>
                <w:szCs w:val="20"/>
              </w:rPr>
            </w:pPr>
            <w:r w:rsidRPr="00070BE2">
              <w:rPr>
                <w:rFonts w:cstheme="minorHAnsi"/>
                <w:sz w:val="20"/>
                <w:szCs w:val="20"/>
              </w:rPr>
              <w:t>12.2.3. O sistema deverá permitir o cancelamento de NFS-e pelo próprio prestador, desde que a competência ainda esteja em andamento;</w:t>
            </w:r>
          </w:p>
          <w:p w:rsidR="006726B1" w:rsidRPr="00070BE2" w:rsidRDefault="006726B1" w:rsidP="005F3F94">
            <w:pPr>
              <w:spacing w:before="60" w:after="240"/>
              <w:jc w:val="both"/>
              <w:rPr>
                <w:rFonts w:cstheme="minorHAnsi"/>
                <w:sz w:val="20"/>
                <w:szCs w:val="20"/>
              </w:rPr>
            </w:pPr>
            <w:r w:rsidRPr="00070BE2">
              <w:rPr>
                <w:rFonts w:cstheme="minorHAnsi"/>
                <w:sz w:val="20"/>
                <w:szCs w:val="20"/>
              </w:rPr>
              <w:t>12.2.4. Somente as notas dentro da competência atual poderão ser canceladas, exigindo o motivo do cancelamento;</w:t>
            </w:r>
          </w:p>
          <w:p w:rsidR="006726B1" w:rsidRPr="00070BE2" w:rsidRDefault="006726B1" w:rsidP="005F3F94">
            <w:pPr>
              <w:spacing w:before="60" w:after="240"/>
              <w:jc w:val="both"/>
              <w:rPr>
                <w:rFonts w:cstheme="minorHAnsi"/>
                <w:sz w:val="20"/>
                <w:szCs w:val="20"/>
              </w:rPr>
            </w:pPr>
            <w:r w:rsidRPr="00070BE2">
              <w:rPr>
                <w:rFonts w:cstheme="minorHAnsi"/>
                <w:sz w:val="20"/>
                <w:szCs w:val="20"/>
              </w:rPr>
              <w:t>12.2.5. O motivo do cancelamento, data, hora e responsável pelo cancelamento deverão constar na nota cancelada;</w:t>
            </w:r>
          </w:p>
          <w:p w:rsidR="006726B1" w:rsidRPr="00070BE2" w:rsidRDefault="006726B1" w:rsidP="005F3F94">
            <w:pPr>
              <w:spacing w:before="60" w:after="240"/>
              <w:jc w:val="both"/>
              <w:rPr>
                <w:rFonts w:cstheme="minorHAnsi"/>
                <w:sz w:val="20"/>
                <w:szCs w:val="20"/>
              </w:rPr>
            </w:pPr>
            <w:r w:rsidRPr="00070BE2">
              <w:rPr>
                <w:rFonts w:cstheme="minorHAnsi"/>
                <w:sz w:val="20"/>
                <w:szCs w:val="20"/>
              </w:rPr>
              <w:t>12.2.6. Por decisão do administrador, poderá ser aceito tomador sem identificação de documento através de uma pré-configuração;</w:t>
            </w:r>
          </w:p>
          <w:p w:rsidR="006726B1" w:rsidRPr="00070BE2" w:rsidRDefault="006726B1" w:rsidP="005F3F94">
            <w:pPr>
              <w:spacing w:before="60" w:after="240"/>
              <w:jc w:val="both"/>
              <w:rPr>
                <w:rFonts w:cstheme="minorHAnsi"/>
                <w:sz w:val="20"/>
                <w:szCs w:val="20"/>
              </w:rPr>
            </w:pPr>
            <w:r w:rsidRPr="00070BE2">
              <w:rPr>
                <w:rFonts w:cstheme="minorHAnsi"/>
                <w:sz w:val="20"/>
                <w:szCs w:val="20"/>
              </w:rPr>
              <w:t>12.2.7. Possibilitar a edição do texto da Ficha de Solicitação de Acesso pelo administrador do sistema;</w:t>
            </w:r>
          </w:p>
          <w:p w:rsidR="006726B1" w:rsidRPr="00070BE2" w:rsidRDefault="006726B1" w:rsidP="005F3F94">
            <w:pPr>
              <w:spacing w:before="60" w:after="240"/>
              <w:jc w:val="both"/>
              <w:rPr>
                <w:rFonts w:cstheme="minorHAnsi"/>
                <w:sz w:val="20"/>
                <w:szCs w:val="20"/>
              </w:rPr>
            </w:pPr>
            <w:r w:rsidRPr="00070BE2">
              <w:rPr>
                <w:rFonts w:cstheme="minorHAnsi"/>
                <w:sz w:val="20"/>
                <w:szCs w:val="20"/>
              </w:rPr>
              <w:t>12.2.8. Ao ser cancelada, a nota será enviada por e-mail ao tomador, de forma automática;</w:t>
            </w:r>
          </w:p>
          <w:p w:rsidR="006726B1" w:rsidRPr="00070BE2" w:rsidRDefault="006726B1" w:rsidP="005F3F94">
            <w:pPr>
              <w:spacing w:before="60" w:after="240"/>
              <w:jc w:val="both"/>
              <w:rPr>
                <w:rFonts w:cstheme="minorHAnsi"/>
                <w:sz w:val="20"/>
                <w:szCs w:val="20"/>
              </w:rPr>
            </w:pPr>
            <w:r w:rsidRPr="00070BE2">
              <w:rPr>
                <w:rFonts w:cstheme="minorHAnsi"/>
                <w:sz w:val="20"/>
                <w:szCs w:val="20"/>
              </w:rPr>
              <w:t>12.2.9. Após a competência estar fechada — quando o administrador define que não podem mais ser acrescentadas notas e a guia deve ser gerada — a única forma de cancelar uma Nota Fiscal emitida dentro da competência fechada é com a intervenção do administrador, com o registro da ocorrência e o motivo da exceção;</w:t>
            </w:r>
          </w:p>
          <w:p w:rsidR="006726B1" w:rsidRPr="00070BE2" w:rsidRDefault="006726B1" w:rsidP="005F3F94">
            <w:pPr>
              <w:spacing w:before="60" w:after="240"/>
              <w:jc w:val="both"/>
              <w:rPr>
                <w:rFonts w:cstheme="minorHAnsi"/>
                <w:sz w:val="20"/>
                <w:szCs w:val="20"/>
              </w:rPr>
            </w:pPr>
            <w:r w:rsidRPr="00070BE2">
              <w:rPr>
                <w:rFonts w:cstheme="minorHAnsi"/>
                <w:sz w:val="20"/>
                <w:szCs w:val="20"/>
              </w:rPr>
              <w:t>12.2.10. Relatório para apurar o ISSQN, contendo todas as notas emitidas ou recebidas, com os devidos valores de imposto a pagar ou a recolher, podendo ser emitido por competência (mês e ano) ou por exercício (ano). O relatório deverá ter a possibilidade de emissão em PDF ou CSV;</w:t>
            </w:r>
          </w:p>
          <w:p w:rsidR="006726B1" w:rsidRPr="00070BE2" w:rsidRDefault="006726B1" w:rsidP="005F3F94">
            <w:pPr>
              <w:spacing w:before="60" w:after="240"/>
              <w:jc w:val="both"/>
              <w:rPr>
                <w:rFonts w:cstheme="minorHAnsi"/>
                <w:sz w:val="20"/>
                <w:szCs w:val="20"/>
              </w:rPr>
            </w:pPr>
            <w:r w:rsidRPr="00070BE2">
              <w:rPr>
                <w:rFonts w:cstheme="minorHAnsi"/>
                <w:sz w:val="20"/>
                <w:szCs w:val="20"/>
              </w:rPr>
              <w:t>12.2.11. As empresas que não tiveram movimentação do ISS na competência fechada deverão receber por e-mail a notificação de que precisam emitir a declaração de "sem movimento" para dar baixa;</w:t>
            </w:r>
          </w:p>
          <w:p w:rsidR="006726B1" w:rsidRPr="00070BE2" w:rsidRDefault="006726B1" w:rsidP="005F3F94">
            <w:pPr>
              <w:spacing w:before="60" w:after="240"/>
              <w:jc w:val="both"/>
              <w:rPr>
                <w:rFonts w:cstheme="minorHAnsi"/>
                <w:sz w:val="20"/>
                <w:szCs w:val="20"/>
              </w:rPr>
            </w:pPr>
            <w:r w:rsidRPr="00070BE2">
              <w:rPr>
                <w:rFonts w:cstheme="minorHAnsi"/>
                <w:sz w:val="20"/>
                <w:szCs w:val="20"/>
              </w:rPr>
              <w:t>12.3. Os contribuintes ou seus autorizados poderão configurar:</w:t>
            </w:r>
          </w:p>
          <w:p w:rsidR="006726B1" w:rsidRPr="00070BE2" w:rsidRDefault="006726B1" w:rsidP="005F3F94">
            <w:pPr>
              <w:spacing w:before="60" w:after="240"/>
              <w:jc w:val="both"/>
              <w:rPr>
                <w:rFonts w:cstheme="minorHAnsi"/>
                <w:sz w:val="20"/>
                <w:szCs w:val="20"/>
              </w:rPr>
            </w:pPr>
            <w:r w:rsidRPr="00070BE2">
              <w:rPr>
                <w:rFonts w:cstheme="minorHAnsi"/>
                <w:sz w:val="20"/>
                <w:szCs w:val="20"/>
              </w:rPr>
              <w:t>12.3.1. A logo que será impressa na nota;</w:t>
            </w:r>
          </w:p>
          <w:p w:rsidR="006726B1" w:rsidRPr="00070BE2" w:rsidRDefault="006726B1" w:rsidP="005F3F94">
            <w:pPr>
              <w:spacing w:before="60" w:after="240"/>
              <w:jc w:val="both"/>
              <w:rPr>
                <w:rFonts w:cstheme="minorHAnsi"/>
                <w:sz w:val="20"/>
                <w:szCs w:val="20"/>
              </w:rPr>
            </w:pPr>
            <w:r w:rsidRPr="00070BE2">
              <w:rPr>
                <w:rFonts w:cstheme="minorHAnsi"/>
                <w:sz w:val="20"/>
                <w:szCs w:val="20"/>
              </w:rPr>
              <w:lastRenderedPageBreak/>
              <w:t>12.3.2. O contador responsável e o envio de cópia das notas por e-mail;</w:t>
            </w:r>
          </w:p>
          <w:p w:rsidR="006726B1" w:rsidRPr="00070BE2" w:rsidRDefault="006726B1" w:rsidP="005F3F94">
            <w:pPr>
              <w:spacing w:before="60" w:after="240"/>
              <w:jc w:val="both"/>
              <w:rPr>
                <w:rFonts w:cstheme="minorHAnsi"/>
                <w:sz w:val="20"/>
                <w:szCs w:val="20"/>
              </w:rPr>
            </w:pPr>
            <w:r w:rsidRPr="00070BE2">
              <w:rPr>
                <w:rFonts w:cstheme="minorHAnsi"/>
                <w:sz w:val="20"/>
                <w:szCs w:val="20"/>
              </w:rPr>
              <w:t>12.3.3. Cadastrar discriminações para a nota, por serviço, para não haver necessidade de escrever em cada emissão de nota;</w:t>
            </w:r>
          </w:p>
          <w:p w:rsidR="006726B1" w:rsidRPr="00070BE2" w:rsidRDefault="006726B1" w:rsidP="005F3F94">
            <w:pPr>
              <w:spacing w:before="60" w:after="240"/>
              <w:jc w:val="both"/>
              <w:rPr>
                <w:rFonts w:cstheme="minorHAnsi"/>
                <w:sz w:val="20"/>
                <w:szCs w:val="20"/>
              </w:rPr>
            </w:pPr>
            <w:r w:rsidRPr="00070BE2">
              <w:rPr>
                <w:rFonts w:cstheme="minorHAnsi"/>
                <w:sz w:val="20"/>
                <w:szCs w:val="20"/>
              </w:rPr>
              <w:t>12.3.4. O contribuinte poderá manter um cadastro de clientes próprios, com busca rápida na digitação da nota ou declaração de serviços;</w:t>
            </w:r>
          </w:p>
          <w:p w:rsidR="006726B1" w:rsidRPr="00070BE2" w:rsidRDefault="006726B1" w:rsidP="005F3F94">
            <w:pPr>
              <w:spacing w:before="60" w:after="240"/>
              <w:jc w:val="both"/>
              <w:rPr>
                <w:rFonts w:cstheme="minorHAnsi"/>
                <w:sz w:val="20"/>
                <w:szCs w:val="20"/>
              </w:rPr>
            </w:pPr>
            <w:r w:rsidRPr="00070BE2">
              <w:rPr>
                <w:rFonts w:cstheme="minorHAnsi"/>
                <w:sz w:val="20"/>
                <w:szCs w:val="20"/>
              </w:rPr>
              <w:t>12.3.5. Possibilitar ao prestador vincular usuários, tanto pessoas físicas quanto jurídicas, ao seu cadastro, permitindo a emissão de notas e controle da movimentação do prestador;</w:t>
            </w:r>
          </w:p>
          <w:p w:rsidR="006726B1" w:rsidRPr="00070BE2" w:rsidRDefault="006726B1" w:rsidP="005F3F94">
            <w:pPr>
              <w:spacing w:before="60" w:after="240"/>
              <w:jc w:val="both"/>
              <w:rPr>
                <w:rFonts w:cstheme="minorHAnsi"/>
                <w:sz w:val="20"/>
                <w:szCs w:val="20"/>
              </w:rPr>
            </w:pPr>
            <w:r w:rsidRPr="00070BE2">
              <w:rPr>
                <w:rFonts w:cstheme="minorHAnsi"/>
                <w:sz w:val="20"/>
                <w:szCs w:val="20"/>
              </w:rPr>
              <w:t>12.3.6. Disponibilizar aplicativo para dispositivos móveis (</w:t>
            </w:r>
            <w:proofErr w:type="spellStart"/>
            <w:r w:rsidRPr="00070BE2">
              <w:rPr>
                <w:rFonts w:cstheme="minorHAnsi"/>
                <w:sz w:val="20"/>
                <w:szCs w:val="20"/>
              </w:rPr>
              <w:t>Android</w:t>
            </w:r>
            <w:proofErr w:type="spellEnd"/>
            <w:r w:rsidRPr="00070BE2">
              <w:rPr>
                <w:rFonts w:cstheme="minorHAnsi"/>
                <w:sz w:val="20"/>
                <w:szCs w:val="20"/>
              </w:rPr>
              <w:t xml:space="preserve"> e iOS) que permita a emissão simplificada de notas fiscais para Microempreendedores Individuais (MEI) e profissionais autônomos;</w:t>
            </w:r>
          </w:p>
          <w:p w:rsidR="006726B1" w:rsidRPr="00070BE2" w:rsidRDefault="006726B1" w:rsidP="005F3F94">
            <w:pPr>
              <w:spacing w:before="60" w:after="240"/>
              <w:jc w:val="both"/>
              <w:rPr>
                <w:rFonts w:cstheme="minorHAnsi"/>
                <w:sz w:val="20"/>
                <w:szCs w:val="20"/>
              </w:rPr>
            </w:pPr>
            <w:r w:rsidRPr="00070BE2">
              <w:rPr>
                <w:rFonts w:cstheme="minorHAnsi"/>
                <w:sz w:val="20"/>
                <w:szCs w:val="20"/>
              </w:rPr>
              <w:t xml:space="preserve">12.4. A notificação se dará através de aceite em tela pelo próprio contribuinte </w:t>
            </w:r>
            <w:proofErr w:type="spellStart"/>
            <w:r w:rsidRPr="00070BE2">
              <w:rPr>
                <w:rFonts w:cstheme="minorHAnsi"/>
                <w:sz w:val="20"/>
                <w:szCs w:val="20"/>
              </w:rPr>
              <w:t>logado</w:t>
            </w:r>
            <w:proofErr w:type="spellEnd"/>
            <w:r w:rsidRPr="00070BE2">
              <w:rPr>
                <w:rFonts w:cstheme="minorHAnsi"/>
                <w:sz w:val="20"/>
                <w:szCs w:val="20"/>
              </w:rPr>
              <w:t>;</w:t>
            </w:r>
          </w:p>
          <w:p w:rsidR="006726B1" w:rsidRPr="00070BE2" w:rsidRDefault="006726B1" w:rsidP="005F3F94">
            <w:pPr>
              <w:spacing w:before="60" w:after="240"/>
              <w:jc w:val="both"/>
              <w:rPr>
                <w:rFonts w:cstheme="minorHAnsi"/>
                <w:sz w:val="20"/>
                <w:szCs w:val="20"/>
              </w:rPr>
            </w:pPr>
            <w:r w:rsidRPr="00070BE2">
              <w:rPr>
                <w:rFonts w:cstheme="minorHAnsi"/>
                <w:sz w:val="20"/>
                <w:szCs w:val="20"/>
              </w:rPr>
              <w:t>12.5. Recibo Provisório de Serviço (RPS) com numeração sequencial crescente controlada pela Prefeitura, devendo ser convertido em NFS-e no prazo estipulado pela legislação tributária municipal;</w:t>
            </w:r>
          </w:p>
          <w:p w:rsidR="006726B1" w:rsidRPr="00070BE2" w:rsidRDefault="006726B1" w:rsidP="005F3F94">
            <w:pPr>
              <w:spacing w:before="60" w:after="240"/>
              <w:jc w:val="both"/>
              <w:rPr>
                <w:rFonts w:cstheme="minorHAnsi"/>
                <w:sz w:val="20"/>
                <w:szCs w:val="20"/>
              </w:rPr>
            </w:pPr>
            <w:r w:rsidRPr="00070BE2">
              <w:rPr>
                <w:rFonts w:cstheme="minorHAnsi"/>
                <w:sz w:val="20"/>
                <w:szCs w:val="20"/>
              </w:rPr>
              <w:t>12.6. Permitir parametrizar textos e dados dos e-mails enviados pelo sistema, e a obrigatoriedade ou não do CPF/CNPJ do tomador da nota no momento da emissão;</w:t>
            </w:r>
          </w:p>
          <w:p w:rsidR="006726B1" w:rsidRPr="00070BE2" w:rsidRDefault="006726B1" w:rsidP="005F3F94">
            <w:pPr>
              <w:spacing w:before="60" w:after="240"/>
              <w:jc w:val="both"/>
              <w:rPr>
                <w:rFonts w:cstheme="minorHAnsi"/>
                <w:sz w:val="20"/>
                <w:szCs w:val="20"/>
              </w:rPr>
            </w:pPr>
            <w:r w:rsidRPr="00070BE2">
              <w:rPr>
                <w:rFonts w:cstheme="minorHAnsi"/>
                <w:sz w:val="20"/>
                <w:szCs w:val="20"/>
              </w:rPr>
              <w:t>12.7. O sistema deve permitir a emissão de Notas Fiscais com mais de um serviço na mesma nota, mesmo que com alíquotas diferentes entre si;</w:t>
            </w:r>
          </w:p>
          <w:p w:rsidR="006726B1" w:rsidRPr="00070BE2" w:rsidRDefault="006726B1" w:rsidP="005F3F94">
            <w:pPr>
              <w:spacing w:before="60" w:after="240"/>
              <w:jc w:val="both"/>
              <w:rPr>
                <w:rFonts w:cstheme="minorHAnsi"/>
                <w:sz w:val="20"/>
                <w:szCs w:val="20"/>
              </w:rPr>
            </w:pPr>
            <w:r w:rsidRPr="00070BE2">
              <w:rPr>
                <w:rFonts w:cstheme="minorHAnsi"/>
                <w:sz w:val="20"/>
                <w:szCs w:val="20"/>
              </w:rPr>
              <w:t>12.8. Deverá existir a opção de visualização do bloco eletrônico das notas de um prestador para os administradores;</w:t>
            </w:r>
          </w:p>
          <w:p w:rsidR="006726B1" w:rsidRPr="00070BE2" w:rsidRDefault="006726B1" w:rsidP="005F3F94">
            <w:pPr>
              <w:spacing w:before="60" w:after="240"/>
              <w:jc w:val="both"/>
              <w:rPr>
                <w:rFonts w:cstheme="minorHAnsi"/>
                <w:sz w:val="20"/>
                <w:szCs w:val="20"/>
              </w:rPr>
            </w:pPr>
            <w:r w:rsidRPr="00070BE2">
              <w:rPr>
                <w:rFonts w:cstheme="minorHAnsi"/>
                <w:sz w:val="20"/>
                <w:szCs w:val="20"/>
              </w:rPr>
              <w:t>12.9. Emissão das Guias de Recolhimento somente a partir do dia em que o administrador definir o fechamento da competência;</w:t>
            </w:r>
          </w:p>
          <w:p w:rsidR="006726B1" w:rsidRPr="00070BE2" w:rsidRDefault="006726B1" w:rsidP="005F3F94">
            <w:pPr>
              <w:spacing w:before="60" w:after="240"/>
              <w:jc w:val="both"/>
              <w:rPr>
                <w:rFonts w:cstheme="minorHAnsi"/>
                <w:sz w:val="20"/>
                <w:szCs w:val="20"/>
              </w:rPr>
            </w:pPr>
            <w:r w:rsidRPr="00070BE2">
              <w:rPr>
                <w:rFonts w:cstheme="minorHAnsi"/>
                <w:sz w:val="20"/>
                <w:szCs w:val="20"/>
              </w:rPr>
              <w:t>12.10. Ao fechar a competência, conforme parâmetro definido pelo administrador, não será mais possível emitir, receber ou cancelar notas para a referida competência;</w:t>
            </w:r>
          </w:p>
          <w:p w:rsidR="006726B1" w:rsidRPr="00070BE2" w:rsidRDefault="006726B1" w:rsidP="005F3F94">
            <w:pPr>
              <w:spacing w:before="60" w:after="240"/>
              <w:jc w:val="both"/>
              <w:rPr>
                <w:rFonts w:cstheme="minorHAnsi"/>
                <w:sz w:val="20"/>
                <w:szCs w:val="20"/>
              </w:rPr>
            </w:pPr>
            <w:r w:rsidRPr="00070BE2">
              <w:rPr>
                <w:rFonts w:cstheme="minorHAnsi"/>
                <w:sz w:val="20"/>
                <w:szCs w:val="20"/>
              </w:rPr>
              <w:t>12.11. O sistema deve controlar o imposto a ser pago no município e o pago no domicílio do tomador do serviço, fazendo as compensações no momento da geração das guias de recolhimento;</w:t>
            </w:r>
          </w:p>
          <w:p w:rsidR="006726B1" w:rsidRPr="00070BE2" w:rsidRDefault="006726B1" w:rsidP="005F3F94">
            <w:pPr>
              <w:spacing w:before="60" w:after="240"/>
              <w:jc w:val="both"/>
              <w:rPr>
                <w:rFonts w:cstheme="minorHAnsi"/>
                <w:sz w:val="20"/>
                <w:szCs w:val="20"/>
              </w:rPr>
            </w:pPr>
            <w:r w:rsidRPr="00070BE2">
              <w:rPr>
                <w:rFonts w:cstheme="minorHAnsi"/>
                <w:sz w:val="20"/>
                <w:szCs w:val="20"/>
              </w:rPr>
              <w:t>12.12. Deve permitir ao administrador configurar o acesso de um tipo de usuário ao sistema, liberando ou bloqueando acesso às telas;</w:t>
            </w:r>
          </w:p>
          <w:p w:rsidR="006726B1" w:rsidRPr="00070BE2" w:rsidRDefault="006726B1" w:rsidP="005F3F94">
            <w:pPr>
              <w:spacing w:before="60" w:after="240"/>
              <w:jc w:val="both"/>
              <w:rPr>
                <w:rFonts w:cstheme="minorHAnsi"/>
                <w:sz w:val="20"/>
                <w:szCs w:val="20"/>
              </w:rPr>
            </w:pPr>
            <w:r w:rsidRPr="00070BE2">
              <w:rPr>
                <w:rFonts w:cstheme="minorHAnsi"/>
                <w:sz w:val="20"/>
                <w:szCs w:val="20"/>
              </w:rPr>
              <w:t xml:space="preserve">12.13. Deve ser possível a emissão de blocos eletrônicos de </w:t>
            </w:r>
            <w:proofErr w:type="spellStart"/>
            <w:r w:rsidRPr="00070BE2">
              <w:rPr>
                <w:rFonts w:cstheme="minorHAnsi"/>
                <w:sz w:val="20"/>
                <w:szCs w:val="20"/>
              </w:rPr>
              <w:t>RPSs</w:t>
            </w:r>
            <w:proofErr w:type="spellEnd"/>
            <w:r w:rsidRPr="00070BE2">
              <w:rPr>
                <w:rFonts w:cstheme="minorHAnsi"/>
                <w:sz w:val="20"/>
                <w:szCs w:val="20"/>
              </w:rPr>
              <w:t>, de maneira que fique claro quais foram utilizados, quais foram cancelados e quais estão livres para uso;</w:t>
            </w:r>
          </w:p>
          <w:p w:rsidR="006726B1" w:rsidRPr="00070BE2" w:rsidRDefault="006726B1" w:rsidP="005F3F94">
            <w:pPr>
              <w:spacing w:before="60" w:after="240"/>
              <w:jc w:val="both"/>
              <w:rPr>
                <w:rFonts w:cstheme="minorHAnsi"/>
                <w:sz w:val="20"/>
                <w:szCs w:val="20"/>
              </w:rPr>
            </w:pPr>
            <w:r w:rsidRPr="00070BE2">
              <w:rPr>
                <w:rFonts w:cstheme="minorHAnsi"/>
                <w:sz w:val="20"/>
                <w:szCs w:val="20"/>
              </w:rPr>
              <w:lastRenderedPageBreak/>
              <w:t>12.14. Se houver retenções e/ou deduções, estas deverão ser informadas no momento da emissão da Nota Fiscal; os limites máximos de dedução devem ser configurados pelo administrador do sistema;</w:t>
            </w:r>
          </w:p>
          <w:p w:rsidR="006726B1" w:rsidRPr="00070BE2" w:rsidRDefault="006726B1" w:rsidP="005F3F94">
            <w:pPr>
              <w:spacing w:before="60" w:after="240"/>
              <w:jc w:val="both"/>
              <w:rPr>
                <w:rFonts w:cstheme="minorHAnsi"/>
                <w:sz w:val="20"/>
                <w:szCs w:val="20"/>
              </w:rPr>
            </w:pPr>
            <w:r w:rsidRPr="00070BE2">
              <w:rPr>
                <w:rFonts w:cstheme="minorHAnsi"/>
                <w:sz w:val="20"/>
                <w:szCs w:val="20"/>
              </w:rPr>
              <w:t xml:space="preserve">12.15. Permitir ao administrador a geração de nova </w:t>
            </w:r>
            <w:r>
              <w:rPr>
                <w:rFonts w:cstheme="minorHAnsi"/>
                <w:sz w:val="20"/>
                <w:szCs w:val="20"/>
              </w:rPr>
              <w:t>RBAC</w:t>
            </w:r>
            <w:r w:rsidRPr="00070BE2">
              <w:rPr>
                <w:rFonts w:cstheme="minorHAnsi"/>
                <w:sz w:val="20"/>
                <w:szCs w:val="20"/>
              </w:rPr>
              <w:t xml:space="preserve"> para um determinado usuário. Esta nova senha deverá ser enviada por e-mail ao usuário;</w:t>
            </w:r>
          </w:p>
          <w:p w:rsidR="006726B1" w:rsidRPr="00070BE2" w:rsidRDefault="006726B1" w:rsidP="005F3F94">
            <w:pPr>
              <w:spacing w:before="60" w:after="240"/>
              <w:jc w:val="both"/>
              <w:rPr>
                <w:rFonts w:cstheme="minorHAnsi"/>
                <w:sz w:val="20"/>
                <w:szCs w:val="20"/>
              </w:rPr>
            </w:pPr>
            <w:r w:rsidRPr="00070BE2">
              <w:rPr>
                <w:rFonts w:cstheme="minorHAnsi"/>
                <w:sz w:val="20"/>
                <w:szCs w:val="20"/>
              </w:rPr>
              <w:t>12.16. O documento do tomador deverá passar por validação de dígitos no momento da emissão da nota, impedindo o prosseguimento caso não seja válido;</w:t>
            </w:r>
          </w:p>
          <w:p w:rsidR="006726B1" w:rsidRPr="00070BE2" w:rsidRDefault="006726B1" w:rsidP="005F3F94">
            <w:pPr>
              <w:spacing w:before="60" w:after="240"/>
              <w:jc w:val="both"/>
              <w:rPr>
                <w:rFonts w:cstheme="minorHAnsi"/>
                <w:sz w:val="20"/>
                <w:szCs w:val="20"/>
              </w:rPr>
            </w:pPr>
            <w:r w:rsidRPr="00070BE2">
              <w:rPr>
                <w:rFonts w:cstheme="minorHAnsi"/>
                <w:sz w:val="20"/>
                <w:szCs w:val="20"/>
              </w:rPr>
              <w:t>12.17. Permitir consultas por prestador, número da NFS-e/RPS e período de emissão;</w:t>
            </w:r>
          </w:p>
          <w:p w:rsidR="006726B1" w:rsidRPr="00070BE2" w:rsidRDefault="006726B1" w:rsidP="005F3F94">
            <w:pPr>
              <w:spacing w:before="60" w:after="240"/>
              <w:jc w:val="both"/>
              <w:rPr>
                <w:rFonts w:cstheme="minorHAnsi"/>
                <w:sz w:val="20"/>
                <w:szCs w:val="20"/>
              </w:rPr>
            </w:pPr>
            <w:r w:rsidRPr="00070BE2">
              <w:rPr>
                <w:rFonts w:cstheme="minorHAnsi"/>
                <w:sz w:val="20"/>
                <w:szCs w:val="20"/>
              </w:rPr>
              <w:t>12.18. Permitir emissão de carta de correção. Quando da emissão da carta de correção, esta será anexada imediatamente ao arquivo PDF da imagem da nota original;</w:t>
            </w:r>
          </w:p>
          <w:p w:rsidR="006726B1" w:rsidRPr="00070BE2" w:rsidRDefault="006726B1" w:rsidP="005F3F94">
            <w:pPr>
              <w:spacing w:before="60" w:after="240"/>
              <w:jc w:val="both"/>
              <w:rPr>
                <w:rFonts w:cstheme="minorHAnsi"/>
                <w:sz w:val="20"/>
                <w:szCs w:val="20"/>
              </w:rPr>
            </w:pPr>
            <w:r w:rsidRPr="00070BE2">
              <w:rPr>
                <w:rFonts w:cstheme="minorHAnsi"/>
                <w:sz w:val="20"/>
                <w:szCs w:val="20"/>
              </w:rPr>
              <w:t>12.19. Permitir a consulta de autenticidade da NFS-e;</w:t>
            </w:r>
          </w:p>
          <w:p w:rsidR="006726B1" w:rsidRPr="00070BE2" w:rsidRDefault="006726B1" w:rsidP="005F3F94">
            <w:pPr>
              <w:spacing w:before="60" w:after="240"/>
              <w:jc w:val="both"/>
              <w:rPr>
                <w:rFonts w:cstheme="minorHAnsi"/>
                <w:sz w:val="20"/>
                <w:szCs w:val="20"/>
              </w:rPr>
            </w:pPr>
            <w:r w:rsidRPr="00070BE2">
              <w:rPr>
                <w:rFonts w:cstheme="minorHAnsi"/>
                <w:sz w:val="20"/>
                <w:szCs w:val="20"/>
              </w:rPr>
              <w:t>12.20. Possuir relatórios de gerenciamento, tais como: evolução da arrecadação geral e por prestador, prestador que não emitiu GR, prestadores sem informação de movimento, resumo do movimento, apuração do ISS, bloco eletrônico, relatório de retenções e ocorrências, incluindo módulos de inteligência para cruzamento de dados de notas emitidas contra notas recebidas (tomador x prestador), identificação de notas com alíquotas abaixo do piso constitucional de 2% e alertas de empresas que atingiram o limite do Simples Nacional;</w:t>
            </w:r>
          </w:p>
          <w:p w:rsidR="006726B1" w:rsidRPr="00070BE2" w:rsidRDefault="006726B1" w:rsidP="005F3F94">
            <w:pPr>
              <w:spacing w:before="60" w:after="240"/>
              <w:jc w:val="both"/>
              <w:rPr>
                <w:rFonts w:cstheme="minorHAnsi"/>
                <w:sz w:val="20"/>
                <w:szCs w:val="20"/>
              </w:rPr>
            </w:pPr>
            <w:r w:rsidRPr="00070BE2">
              <w:rPr>
                <w:rFonts w:cstheme="minorHAnsi"/>
                <w:sz w:val="20"/>
                <w:szCs w:val="20"/>
              </w:rPr>
              <w:t>12.21. A integração com os demais módulos tributários, quando do mesmo fornecedor da Nota Fiscal Eletrônica, será de responsabilidade da contratada;</w:t>
            </w:r>
          </w:p>
          <w:p w:rsidR="006726B1" w:rsidRPr="00070BE2" w:rsidRDefault="006726B1" w:rsidP="005F3F94">
            <w:pPr>
              <w:spacing w:before="60" w:after="240"/>
              <w:jc w:val="both"/>
              <w:rPr>
                <w:rFonts w:cstheme="minorHAnsi"/>
                <w:sz w:val="20"/>
                <w:szCs w:val="20"/>
              </w:rPr>
            </w:pPr>
            <w:r w:rsidRPr="00070BE2">
              <w:rPr>
                <w:rFonts w:cstheme="minorHAnsi"/>
                <w:sz w:val="20"/>
                <w:szCs w:val="20"/>
              </w:rPr>
              <w:t>12.22. Empresas do município — é responsabilidade do sistema tributário manter atualizados os dados referentes às empresas do município e fazer o envio para o sistema de Nota Fiscal Eletrônica;</w:t>
            </w:r>
          </w:p>
          <w:p w:rsidR="006726B1" w:rsidRPr="00070BE2" w:rsidRDefault="006726B1" w:rsidP="005F3F94">
            <w:pPr>
              <w:spacing w:before="60" w:after="240"/>
              <w:jc w:val="both"/>
              <w:rPr>
                <w:rFonts w:cstheme="minorHAnsi"/>
                <w:sz w:val="20"/>
                <w:szCs w:val="20"/>
              </w:rPr>
            </w:pPr>
            <w:r w:rsidRPr="00070BE2">
              <w:rPr>
                <w:rFonts w:cstheme="minorHAnsi"/>
                <w:sz w:val="20"/>
                <w:szCs w:val="20"/>
              </w:rPr>
              <w:t>12.23. Empresas de fora do município — os dados serão mantidos em ambos os sistemas e deve haver comunicação para manter os dois atualizados;</w:t>
            </w:r>
          </w:p>
          <w:p w:rsidR="006726B1" w:rsidRPr="00070BE2" w:rsidRDefault="006726B1" w:rsidP="005F3F94">
            <w:pPr>
              <w:spacing w:before="60" w:after="240"/>
              <w:jc w:val="both"/>
              <w:rPr>
                <w:rFonts w:cstheme="minorHAnsi"/>
                <w:sz w:val="20"/>
                <w:szCs w:val="20"/>
              </w:rPr>
            </w:pPr>
            <w:r w:rsidRPr="00070BE2">
              <w:rPr>
                <w:rFonts w:cstheme="minorHAnsi"/>
                <w:sz w:val="20"/>
                <w:szCs w:val="20"/>
              </w:rPr>
              <w:t>12.24. O cadastro de serviços e alíquotas do município, conforme Lei Complementar nº 116/03, será cadastrado e atualizado no sistema tributário e enviado para o módulo de Nota Fiscal Eletrônica;</w:t>
            </w:r>
          </w:p>
          <w:p w:rsidR="006726B1" w:rsidRPr="00070BE2" w:rsidRDefault="006726B1" w:rsidP="005F3F94">
            <w:pPr>
              <w:spacing w:before="60" w:after="240"/>
              <w:jc w:val="both"/>
              <w:rPr>
                <w:rFonts w:cstheme="minorHAnsi"/>
                <w:sz w:val="20"/>
                <w:szCs w:val="20"/>
              </w:rPr>
            </w:pPr>
            <w:r w:rsidRPr="00070BE2">
              <w:rPr>
                <w:rFonts w:cstheme="minorHAnsi"/>
                <w:sz w:val="20"/>
                <w:szCs w:val="20"/>
              </w:rPr>
              <w:t>12.25. As guias de recolhimento serão geradas no módulo de Nota Fiscal Eletrônica e recebidas no sistema tributário, sem gerar conflito entre ambos;</w:t>
            </w:r>
          </w:p>
          <w:p w:rsidR="006726B1" w:rsidRPr="00070BE2" w:rsidRDefault="006726B1" w:rsidP="005F3F94">
            <w:pPr>
              <w:spacing w:before="60" w:after="240"/>
              <w:jc w:val="both"/>
              <w:rPr>
                <w:rFonts w:cstheme="minorHAnsi"/>
                <w:sz w:val="20"/>
                <w:szCs w:val="20"/>
              </w:rPr>
            </w:pPr>
            <w:r w:rsidRPr="00070BE2">
              <w:rPr>
                <w:rFonts w:cstheme="minorHAnsi"/>
                <w:sz w:val="20"/>
                <w:szCs w:val="20"/>
              </w:rPr>
              <w:t>12.26. O livro de apuração do ISS eletrônico deverá ser enviado pelo módulo Nota Fiscal Eletrônica para o sistema tributário, contendo detalhamento de todas as notas emitidas pelo prestador, com os serviços classificados com suas respectivas alíquotas;</w:t>
            </w:r>
          </w:p>
          <w:p w:rsidR="006726B1" w:rsidRPr="00070BE2" w:rsidRDefault="006726B1" w:rsidP="005F3F94">
            <w:pPr>
              <w:spacing w:before="60" w:after="240"/>
              <w:jc w:val="both"/>
              <w:rPr>
                <w:rFonts w:cstheme="minorHAnsi"/>
                <w:sz w:val="20"/>
                <w:szCs w:val="20"/>
              </w:rPr>
            </w:pPr>
            <w:r w:rsidRPr="00070BE2">
              <w:rPr>
                <w:rFonts w:cstheme="minorHAnsi"/>
                <w:sz w:val="20"/>
                <w:szCs w:val="20"/>
              </w:rPr>
              <w:t xml:space="preserve">12.27. A comunicação entre o sistema tributário e o sistema de Nota Fiscal Eletrônica deverá ser pela internet, com o uso do protocolo SSL, garantindo um duto de comunicação seguro, com identificação do servidor e do cliente através de </w:t>
            </w:r>
            <w:r w:rsidRPr="00070BE2">
              <w:rPr>
                <w:rFonts w:cstheme="minorHAnsi"/>
                <w:sz w:val="20"/>
                <w:szCs w:val="20"/>
              </w:rPr>
              <w:lastRenderedPageBreak/>
              <w:t>certificados digitais, eliminando a necessidade de identificação do usuário através de nome ou código de usuário e senha;</w:t>
            </w:r>
          </w:p>
          <w:p w:rsidR="006726B1" w:rsidRPr="00070BE2" w:rsidRDefault="006726B1" w:rsidP="005F3F94">
            <w:pPr>
              <w:spacing w:before="60" w:after="240"/>
              <w:jc w:val="both"/>
              <w:rPr>
                <w:rFonts w:cstheme="minorHAnsi"/>
                <w:sz w:val="20"/>
                <w:szCs w:val="20"/>
              </w:rPr>
            </w:pPr>
            <w:r w:rsidRPr="00070BE2">
              <w:rPr>
                <w:rFonts w:cstheme="minorHAnsi"/>
                <w:sz w:val="20"/>
                <w:szCs w:val="20"/>
              </w:rPr>
              <w:t>12.28. Possibilitar a qualquer usuário do sistema realizar pesquisa de funcionalidade utilizando palavra-chave e, ainda, permitir o acesso através do resultado da busca;</w:t>
            </w:r>
          </w:p>
          <w:p w:rsidR="006726B1" w:rsidRPr="00070BE2" w:rsidRDefault="006726B1" w:rsidP="005F3F94">
            <w:pPr>
              <w:spacing w:before="60" w:after="240"/>
              <w:jc w:val="both"/>
              <w:rPr>
                <w:rFonts w:cstheme="minorHAnsi"/>
                <w:sz w:val="20"/>
                <w:szCs w:val="20"/>
              </w:rPr>
            </w:pPr>
            <w:r w:rsidRPr="00070BE2">
              <w:rPr>
                <w:rFonts w:cstheme="minorHAnsi"/>
                <w:sz w:val="20"/>
                <w:szCs w:val="20"/>
              </w:rPr>
              <w:t xml:space="preserve">12.29. Deverá haver controle de autorizações de emissão de </w:t>
            </w:r>
            <w:proofErr w:type="spellStart"/>
            <w:r w:rsidRPr="00070BE2">
              <w:rPr>
                <w:rFonts w:cstheme="minorHAnsi"/>
                <w:sz w:val="20"/>
                <w:szCs w:val="20"/>
              </w:rPr>
              <w:t>RPSs</w:t>
            </w:r>
            <w:proofErr w:type="spellEnd"/>
            <w:r w:rsidRPr="00070BE2">
              <w:rPr>
                <w:rFonts w:cstheme="minorHAnsi"/>
                <w:sz w:val="20"/>
                <w:szCs w:val="20"/>
              </w:rPr>
              <w:t>, sendo liberada uma quantidade analisada pelo administrador do sistema;</w:t>
            </w:r>
          </w:p>
          <w:p w:rsidR="006726B1" w:rsidRPr="00070BE2" w:rsidRDefault="006726B1" w:rsidP="005F3F94">
            <w:pPr>
              <w:spacing w:before="60" w:after="240"/>
              <w:jc w:val="both"/>
              <w:rPr>
                <w:rFonts w:cstheme="minorHAnsi"/>
                <w:sz w:val="20"/>
                <w:szCs w:val="20"/>
              </w:rPr>
            </w:pPr>
            <w:r w:rsidRPr="00070BE2">
              <w:rPr>
                <w:rFonts w:cstheme="minorHAnsi"/>
                <w:sz w:val="20"/>
                <w:szCs w:val="20"/>
              </w:rPr>
              <w:t>12.30. No caso de notas com alíquotas diferentes, o sistema deve calcular corretamente o imposto a pagar;</w:t>
            </w:r>
          </w:p>
          <w:p w:rsidR="006726B1" w:rsidRPr="00070BE2" w:rsidRDefault="006726B1" w:rsidP="005F3F94">
            <w:pPr>
              <w:spacing w:before="60" w:after="240"/>
              <w:jc w:val="both"/>
              <w:rPr>
                <w:rFonts w:cstheme="minorHAnsi"/>
                <w:sz w:val="20"/>
                <w:szCs w:val="20"/>
              </w:rPr>
            </w:pPr>
            <w:r w:rsidRPr="00070BE2">
              <w:rPr>
                <w:rFonts w:cstheme="minorHAnsi"/>
                <w:sz w:val="20"/>
                <w:szCs w:val="20"/>
              </w:rPr>
              <w:t xml:space="preserve">12.31. Por parâmetro de configuração, o sistema deverá liberar automaticamente a quantidade parametrizada, desde que o contribuinte tenha utilizado pelo menos 50% dos </w:t>
            </w:r>
            <w:proofErr w:type="spellStart"/>
            <w:r w:rsidRPr="00070BE2">
              <w:rPr>
                <w:rFonts w:cstheme="minorHAnsi"/>
                <w:sz w:val="20"/>
                <w:szCs w:val="20"/>
              </w:rPr>
              <w:t>RPSs</w:t>
            </w:r>
            <w:proofErr w:type="spellEnd"/>
            <w:r w:rsidRPr="00070BE2">
              <w:rPr>
                <w:rFonts w:cstheme="minorHAnsi"/>
                <w:sz w:val="20"/>
                <w:szCs w:val="20"/>
              </w:rPr>
              <w:t xml:space="preserve"> já autorizados; caso contrário, a liberação necessitará de ação do administrador;</w:t>
            </w:r>
          </w:p>
          <w:p w:rsidR="006726B1" w:rsidRPr="00070BE2" w:rsidRDefault="006726B1" w:rsidP="005F3F94">
            <w:pPr>
              <w:spacing w:before="60" w:after="240"/>
              <w:jc w:val="both"/>
              <w:rPr>
                <w:rFonts w:cstheme="minorHAnsi"/>
                <w:sz w:val="20"/>
                <w:szCs w:val="20"/>
              </w:rPr>
            </w:pPr>
            <w:r w:rsidRPr="00070BE2">
              <w:rPr>
                <w:rFonts w:cstheme="minorHAnsi"/>
                <w:sz w:val="20"/>
                <w:szCs w:val="20"/>
              </w:rPr>
              <w:t>12.32. Os itens de serviço da nota terão as alíquotas cadastradas na lista de serviços, não sendo possível a alteração pelo emissor se o imposto for devido no município;</w:t>
            </w:r>
          </w:p>
          <w:p w:rsidR="006726B1" w:rsidRPr="00070BE2" w:rsidRDefault="006726B1" w:rsidP="005F3F94">
            <w:pPr>
              <w:spacing w:before="60" w:after="240"/>
              <w:jc w:val="both"/>
              <w:rPr>
                <w:rFonts w:cstheme="minorHAnsi"/>
                <w:sz w:val="20"/>
                <w:szCs w:val="20"/>
              </w:rPr>
            </w:pPr>
            <w:r w:rsidRPr="00070BE2">
              <w:rPr>
                <w:rFonts w:cstheme="minorHAnsi"/>
                <w:sz w:val="20"/>
                <w:szCs w:val="20"/>
              </w:rPr>
              <w:t>12.33. O sistema deve disponibilizar uma opção para cancelamento do RPS. O mesmo aparecerá com a respectiva indicação;</w:t>
            </w:r>
          </w:p>
          <w:p w:rsidR="006726B1" w:rsidRPr="00070BE2" w:rsidRDefault="006726B1" w:rsidP="005F3F94">
            <w:pPr>
              <w:spacing w:before="60" w:after="240"/>
              <w:jc w:val="both"/>
              <w:rPr>
                <w:rFonts w:cstheme="minorHAnsi"/>
                <w:sz w:val="20"/>
                <w:szCs w:val="20"/>
              </w:rPr>
            </w:pPr>
            <w:r w:rsidRPr="00070BE2">
              <w:rPr>
                <w:rFonts w:cstheme="minorHAnsi"/>
                <w:sz w:val="20"/>
                <w:szCs w:val="20"/>
              </w:rPr>
              <w:t xml:space="preserve">12.34. No bloco de </w:t>
            </w:r>
            <w:proofErr w:type="spellStart"/>
            <w:r w:rsidRPr="00070BE2">
              <w:rPr>
                <w:rFonts w:cstheme="minorHAnsi"/>
                <w:sz w:val="20"/>
                <w:szCs w:val="20"/>
              </w:rPr>
              <w:t>RPSs</w:t>
            </w:r>
            <w:proofErr w:type="spellEnd"/>
            <w:r w:rsidRPr="00070BE2">
              <w:rPr>
                <w:rFonts w:cstheme="minorHAnsi"/>
                <w:sz w:val="20"/>
                <w:szCs w:val="20"/>
              </w:rPr>
              <w:t>, quando um RPS já foi utilizado, deverá constar o número da nota gerada pela conversão, dados do tomador, data, código do serviço e o total do RPS;</w:t>
            </w:r>
          </w:p>
          <w:p w:rsidR="006726B1" w:rsidRPr="00070BE2" w:rsidRDefault="006726B1" w:rsidP="005F3F94">
            <w:pPr>
              <w:spacing w:before="60" w:after="240"/>
              <w:jc w:val="both"/>
              <w:rPr>
                <w:rFonts w:cstheme="minorHAnsi"/>
                <w:sz w:val="20"/>
                <w:szCs w:val="20"/>
              </w:rPr>
            </w:pPr>
            <w:r w:rsidRPr="00070BE2">
              <w:rPr>
                <w:rFonts w:cstheme="minorHAnsi"/>
                <w:sz w:val="20"/>
                <w:szCs w:val="20"/>
              </w:rPr>
              <w:t>12.35. O sistema deve permitir ao usuário copiar as informações das últimas notas constantes no sistema, trazendo informações de tomador, serviço e valores, sendo possível a edição, exclusão ou adição de informações;</w:t>
            </w:r>
          </w:p>
          <w:p w:rsidR="006726B1" w:rsidRPr="00070BE2" w:rsidRDefault="006726B1" w:rsidP="005F3F94">
            <w:pPr>
              <w:spacing w:before="60" w:after="240"/>
              <w:jc w:val="both"/>
              <w:rPr>
                <w:rFonts w:cstheme="minorHAnsi"/>
                <w:sz w:val="20"/>
                <w:szCs w:val="20"/>
              </w:rPr>
            </w:pPr>
            <w:r w:rsidRPr="00070BE2">
              <w:rPr>
                <w:rFonts w:cstheme="minorHAnsi"/>
                <w:sz w:val="20"/>
                <w:szCs w:val="20"/>
              </w:rPr>
              <w:t>12.36. Permitir a definição de papéis para cada tipo de usuário: PF, empresa do município, autônomos e administrador. Podendo editar e criar vários papéis, de forma que cada acesso seja diferenciado do outro em relação às opções do menu;</w:t>
            </w:r>
          </w:p>
          <w:p w:rsidR="006726B1" w:rsidRPr="00070BE2" w:rsidRDefault="006726B1" w:rsidP="005F3F94">
            <w:pPr>
              <w:spacing w:before="60" w:after="240"/>
              <w:jc w:val="both"/>
              <w:rPr>
                <w:rFonts w:cstheme="minorHAnsi"/>
                <w:sz w:val="20"/>
                <w:szCs w:val="20"/>
              </w:rPr>
            </w:pPr>
            <w:r w:rsidRPr="00070BE2">
              <w:rPr>
                <w:rFonts w:cstheme="minorHAnsi"/>
                <w:sz w:val="20"/>
                <w:szCs w:val="20"/>
              </w:rPr>
              <w:t>12.37. Integração com sistema dos contribuintes;</w:t>
            </w:r>
          </w:p>
          <w:p w:rsidR="006726B1" w:rsidRPr="00070BE2" w:rsidRDefault="006726B1" w:rsidP="005F3F94">
            <w:pPr>
              <w:spacing w:before="60" w:after="240"/>
              <w:jc w:val="both"/>
              <w:rPr>
                <w:rFonts w:cstheme="minorHAnsi"/>
                <w:sz w:val="20"/>
                <w:szCs w:val="20"/>
              </w:rPr>
            </w:pPr>
            <w:r w:rsidRPr="00070BE2">
              <w:rPr>
                <w:rFonts w:cstheme="minorHAnsi"/>
                <w:sz w:val="20"/>
                <w:szCs w:val="20"/>
              </w:rPr>
              <w:t>12.37.1. Por meio de Web Service, o Sistema de Notas Fiscais de Serviços Eletrônicas (NFS-e) deverá disponibilizar uma série de interfaces para troca de mensagens XML assinadas digitalmente (utilizando certificados ICP-Brasil);</w:t>
            </w:r>
          </w:p>
          <w:p w:rsidR="006726B1" w:rsidRPr="00070BE2" w:rsidRDefault="006726B1" w:rsidP="005F3F94">
            <w:pPr>
              <w:spacing w:before="60" w:after="240"/>
              <w:jc w:val="both"/>
              <w:rPr>
                <w:rFonts w:cstheme="minorHAnsi"/>
                <w:sz w:val="20"/>
                <w:szCs w:val="20"/>
              </w:rPr>
            </w:pPr>
            <w:r w:rsidRPr="00070BE2">
              <w:rPr>
                <w:rFonts w:cstheme="minorHAnsi"/>
                <w:sz w:val="20"/>
                <w:szCs w:val="20"/>
              </w:rPr>
              <w:t xml:space="preserve">12.37.2. O sistema deverá disponibilizar um manual com layouts referentes aos </w:t>
            </w:r>
            <w:proofErr w:type="spellStart"/>
            <w:r w:rsidRPr="00070BE2">
              <w:rPr>
                <w:rFonts w:cstheme="minorHAnsi"/>
                <w:sz w:val="20"/>
                <w:szCs w:val="20"/>
              </w:rPr>
              <w:t>XMLs</w:t>
            </w:r>
            <w:proofErr w:type="spellEnd"/>
            <w:r w:rsidRPr="00070BE2">
              <w:rPr>
                <w:rFonts w:cstheme="minorHAnsi"/>
                <w:sz w:val="20"/>
                <w:szCs w:val="20"/>
              </w:rPr>
              <w:t xml:space="preserve"> de envio, recebimento, consulta e cancelamento, para o desenvolvimento do webservice do usuário;</w:t>
            </w:r>
          </w:p>
          <w:p w:rsidR="006726B1" w:rsidRPr="00070BE2" w:rsidRDefault="006726B1" w:rsidP="005F3F94">
            <w:pPr>
              <w:spacing w:before="60" w:after="240"/>
              <w:jc w:val="both"/>
              <w:rPr>
                <w:rFonts w:cstheme="minorHAnsi"/>
                <w:sz w:val="20"/>
                <w:szCs w:val="20"/>
              </w:rPr>
            </w:pPr>
            <w:r w:rsidRPr="00070BE2">
              <w:rPr>
                <w:rFonts w:cstheme="minorHAnsi"/>
                <w:sz w:val="20"/>
                <w:szCs w:val="20"/>
              </w:rPr>
              <w:t>12.37.3. Estas interfaces podem ser acessadas pelos sistemas dos contribuintes, permitindo que as empresas integrem seus próprios sistemas de informações com o Sistema de Notas Fiscais de Serviços Eletrônicas (NFS-e);</w:t>
            </w:r>
          </w:p>
          <w:p w:rsidR="006726B1" w:rsidRPr="00070BE2" w:rsidRDefault="006726B1" w:rsidP="005F3F94">
            <w:pPr>
              <w:spacing w:before="60" w:after="240"/>
              <w:jc w:val="both"/>
              <w:rPr>
                <w:rFonts w:cstheme="minorHAnsi"/>
                <w:sz w:val="20"/>
                <w:szCs w:val="20"/>
              </w:rPr>
            </w:pPr>
            <w:r w:rsidRPr="00070BE2">
              <w:rPr>
                <w:rFonts w:cstheme="minorHAnsi"/>
                <w:sz w:val="20"/>
                <w:szCs w:val="20"/>
              </w:rPr>
              <w:lastRenderedPageBreak/>
              <w:t>12.37.4. A documentação referente à troca de informações entre o sistema de NFS-e e o contribuinte deverá ser mantida atualizada no portal da NFS-e, havendo a possibilidade de baixar o XML das notas;</w:t>
            </w:r>
          </w:p>
          <w:p w:rsidR="006726B1" w:rsidRPr="00070BE2" w:rsidRDefault="006726B1" w:rsidP="005F3F94">
            <w:pPr>
              <w:spacing w:before="60" w:after="240"/>
              <w:jc w:val="both"/>
              <w:rPr>
                <w:rFonts w:cstheme="minorHAnsi"/>
                <w:sz w:val="20"/>
                <w:szCs w:val="20"/>
              </w:rPr>
            </w:pPr>
            <w:r w:rsidRPr="00070BE2">
              <w:rPr>
                <w:rFonts w:cstheme="minorHAnsi"/>
                <w:sz w:val="20"/>
                <w:szCs w:val="20"/>
              </w:rPr>
              <w:t xml:space="preserve">12.37.5. Como contingência, o usuário deverá ter uma opção em tela para enviar arquivos, no mesmo padrão e formato que os utilizados </w:t>
            </w:r>
            <w:proofErr w:type="gramStart"/>
            <w:r w:rsidRPr="00070BE2">
              <w:rPr>
                <w:rFonts w:cstheme="minorHAnsi"/>
                <w:sz w:val="20"/>
                <w:szCs w:val="20"/>
              </w:rPr>
              <w:t>pelos web</w:t>
            </w:r>
            <w:proofErr w:type="gramEnd"/>
            <w:r w:rsidRPr="00070BE2">
              <w:rPr>
                <w:rFonts w:cstheme="minorHAnsi"/>
                <w:sz w:val="20"/>
                <w:szCs w:val="20"/>
              </w:rPr>
              <w:t xml:space="preserve"> </w:t>
            </w:r>
            <w:proofErr w:type="spellStart"/>
            <w:r w:rsidRPr="00070BE2">
              <w:rPr>
                <w:rFonts w:cstheme="minorHAnsi"/>
                <w:sz w:val="20"/>
                <w:szCs w:val="20"/>
              </w:rPr>
              <w:t>services</w:t>
            </w:r>
            <w:proofErr w:type="spellEnd"/>
            <w:r w:rsidRPr="00070BE2">
              <w:rPr>
                <w:rFonts w:cstheme="minorHAnsi"/>
                <w:sz w:val="20"/>
                <w:szCs w:val="20"/>
              </w:rPr>
              <w:t xml:space="preserve">, diretamente na página do sistema da NFS-e, para a conversão de </w:t>
            </w:r>
            <w:proofErr w:type="spellStart"/>
            <w:r w:rsidRPr="00070BE2">
              <w:rPr>
                <w:rFonts w:cstheme="minorHAnsi"/>
                <w:sz w:val="20"/>
                <w:szCs w:val="20"/>
              </w:rPr>
              <w:t>RPSs</w:t>
            </w:r>
            <w:proofErr w:type="spellEnd"/>
            <w:r w:rsidRPr="00070BE2">
              <w:rPr>
                <w:rFonts w:cstheme="minorHAnsi"/>
                <w:sz w:val="20"/>
                <w:szCs w:val="20"/>
              </w:rPr>
              <w:t xml:space="preserve"> em nota;</w:t>
            </w:r>
          </w:p>
          <w:p w:rsidR="006726B1" w:rsidRPr="00070BE2" w:rsidRDefault="006726B1" w:rsidP="005F3F94">
            <w:pPr>
              <w:spacing w:before="60" w:after="240"/>
              <w:jc w:val="both"/>
              <w:rPr>
                <w:rFonts w:cstheme="minorHAnsi"/>
                <w:sz w:val="20"/>
                <w:szCs w:val="20"/>
              </w:rPr>
            </w:pPr>
            <w:r w:rsidRPr="00070BE2">
              <w:rPr>
                <w:rFonts w:cstheme="minorHAnsi"/>
                <w:sz w:val="20"/>
                <w:szCs w:val="20"/>
              </w:rPr>
              <w:t>12.38. O sistema deve estar apto a integrar-se com o Ambiente Dados Nacional (ADN) da NFS-e, permitindo a emissão através do padrão nacional (conforme convênio RFB/ABRASF) e garantindo a interoperabilidade com o Portal Nacional da NFS-e.</w:t>
            </w:r>
          </w:p>
        </w:tc>
      </w:tr>
      <w:tr w:rsidR="006726B1" w:rsidRPr="00070BE2" w:rsidTr="005F3F94">
        <w:trPr>
          <w:trHeight w:val="70"/>
        </w:trPr>
        <w:tc>
          <w:tcPr>
            <w:tcW w:w="365" w:type="pct"/>
            <w:shd w:val="clear" w:color="auto" w:fill="auto"/>
            <w:noWrap/>
            <w:vAlign w:val="center"/>
          </w:tcPr>
          <w:p w:rsidR="006726B1" w:rsidRPr="00070BE2" w:rsidRDefault="006726B1" w:rsidP="006726B1">
            <w:pPr>
              <w:pStyle w:val="ParagraphStyle"/>
              <w:numPr>
                <w:ilvl w:val="0"/>
                <w:numId w:val="28"/>
              </w:numPr>
              <w:spacing w:after="240"/>
              <w:ind w:left="587"/>
              <w:jc w:val="center"/>
              <w:rPr>
                <w:rFonts w:asciiTheme="minorHAnsi" w:hAnsiTheme="minorHAnsi" w:cstheme="minorHAnsi"/>
                <w:sz w:val="20"/>
                <w:szCs w:val="20"/>
              </w:rPr>
            </w:pPr>
          </w:p>
        </w:tc>
        <w:tc>
          <w:tcPr>
            <w:tcW w:w="632" w:type="pct"/>
            <w:vAlign w:val="center"/>
          </w:tcPr>
          <w:p w:rsidR="006726B1" w:rsidRPr="00070BE2" w:rsidRDefault="006726B1" w:rsidP="005F3F94">
            <w:pPr>
              <w:pStyle w:val="ParagraphStyle"/>
              <w:spacing w:after="240"/>
              <w:ind w:left="705" w:hanging="705"/>
              <w:jc w:val="center"/>
              <w:rPr>
                <w:rFonts w:asciiTheme="minorHAnsi" w:hAnsiTheme="minorHAnsi" w:cstheme="minorHAnsi"/>
                <w:sz w:val="20"/>
                <w:szCs w:val="20"/>
                <w:lang w:val="pt-BR"/>
              </w:rPr>
            </w:pPr>
            <w:r w:rsidRPr="00070BE2">
              <w:rPr>
                <w:rFonts w:asciiTheme="minorHAnsi" w:hAnsiTheme="minorHAnsi" w:cstheme="minorHAnsi"/>
                <w:sz w:val="20"/>
                <w:szCs w:val="20"/>
                <w:lang w:val="pt-BR"/>
              </w:rPr>
              <w:t>59707</w:t>
            </w:r>
          </w:p>
        </w:tc>
        <w:tc>
          <w:tcPr>
            <w:tcW w:w="4003" w:type="pct"/>
            <w:shd w:val="clear" w:color="000000" w:fill="FFFFFF"/>
            <w:vAlign w:val="bottom"/>
          </w:tcPr>
          <w:p w:rsidR="006726B1" w:rsidRPr="00070BE2" w:rsidRDefault="006726B1" w:rsidP="005F3F94">
            <w:pPr>
              <w:spacing w:before="60" w:after="240"/>
              <w:jc w:val="center"/>
              <w:rPr>
                <w:rFonts w:cstheme="minorHAnsi"/>
                <w:b/>
                <w:sz w:val="20"/>
                <w:szCs w:val="20"/>
              </w:rPr>
            </w:pPr>
            <w:r w:rsidRPr="00070BE2">
              <w:rPr>
                <w:rFonts w:cstheme="minorHAnsi"/>
                <w:b/>
                <w:sz w:val="20"/>
                <w:szCs w:val="20"/>
              </w:rPr>
              <w:t>Módulo de Cadastro e Acompanhamento de Obras</w:t>
            </w:r>
          </w:p>
          <w:p w:rsidR="006726B1" w:rsidRPr="00070BE2" w:rsidRDefault="006726B1" w:rsidP="005F3F94">
            <w:pPr>
              <w:spacing w:before="60" w:after="240"/>
              <w:jc w:val="both"/>
              <w:rPr>
                <w:rFonts w:cstheme="minorHAnsi"/>
                <w:sz w:val="20"/>
                <w:szCs w:val="20"/>
              </w:rPr>
            </w:pPr>
            <w:r w:rsidRPr="00070BE2">
              <w:rPr>
                <w:rFonts w:cstheme="minorHAnsi"/>
                <w:sz w:val="20"/>
                <w:szCs w:val="20"/>
              </w:rPr>
              <w:t>13.1. Possuir cadastro da Obra/Intervenção onde seja possível informar, no mínimo, as seguintes características:</w:t>
            </w:r>
          </w:p>
          <w:p w:rsidR="006726B1" w:rsidRPr="00070BE2" w:rsidRDefault="006726B1" w:rsidP="005F3F94">
            <w:pPr>
              <w:spacing w:before="60" w:after="240"/>
              <w:jc w:val="both"/>
              <w:rPr>
                <w:rFonts w:cstheme="minorHAnsi"/>
                <w:sz w:val="20"/>
                <w:szCs w:val="20"/>
              </w:rPr>
            </w:pPr>
            <w:r w:rsidRPr="00070BE2">
              <w:rPr>
                <w:rFonts w:cstheme="minorHAnsi"/>
                <w:sz w:val="20"/>
                <w:szCs w:val="20"/>
              </w:rPr>
              <w:t>13.1.1. Nome da Obra/Intervenção;</w:t>
            </w:r>
          </w:p>
          <w:p w:rsidR="006726B1" w:rsidRPr="00070BE2" w:rsidRDefault="006726B1" w:rsidP="005F3F94">
            <w:pPr>
              <w:spacing w:before="60" w:after="240"/>
              <w:jc w:val="both"/>
              <w:rPr>
                <w:rFonts w:cstheme="minorHAnsi"/>
                <w:sz w:val="20"/>
                <w:szCs w:val="20"/>
              </w:rPr>
            </w:pPr>
            <w:r w:rsidRPr="00070BE2">
              <w:rPr>
                <w:rFonts w:cstheme="minorHAnsi"/>
                <w:sz w:val="20"/>
                <w:szCs w:val="20"/>
              </w:rPr>
              <w:t xml:space="preserve">13.1.2. </w:t>
            </w:r>
            <w:proofErr w:type="spellStart"/>
            <w:r w:rsidRPr="00070BE2">
              <w:rPr>
                <w:rFonts w:cstheme="minorHAnsi"/>
                <w:sz w:val="20"/>
                <w:szCs w:val="20"/>
              </w:rPr>
              <w:t>Database</w:t>
            </w:r>
            <w:proofErr w:type="spellEnd"/>
            <w:r w:rsidRPr="00070BE2">
              <w:rPr>
                <w:rFonts w:cstheme="minorHAnsi"/>
                <w:sz w:val="20"/>
                <w:szCs w:val="20"/>
              </w:rPr>
              <w:t>;</w:t>
            </w:r>
          </w:p>
          <w:p w:rsidR="006726B1" w:rsidRPr="00070BE2" w:rsidRDefault="006726B1" w:rsidP="005F3F94">
            <w:pPr>
              <w:spacing w:before="60" w:after="240"/>
              <w:jc w:val="both"/>
              <w:rPr>
                <w:rFonts w:cstheme="minorHAnsi"/>
                <w:sz w:val="20"/>
                <w:szCs w:val="20"/>
              </w:rPr>
            </w:pPr>
            <w:r w:rsidRPr="00070BE2">
              <w:rPr>
                <w:rFonts w:cstheme="minorHAnsi"/>
                <w:sz w:val="20"/>
                <w:szCs w:val="20"/>
              </w:rPr>
              <w:t>13.1.3. Data de início da obra/intervenção;</w:t>
            </w:r>
          </w:p>
          <w:p w:rsidR="006726B1" w:rsidRPr="00070BE2" w:rsidRDefault="006726B1" w:rsidP="005F3F94">
            <w:pPr>
              <w:spacing w:before="60" w:after="240"/>
              <w:jc w:val="both"/>
              <w:rPr>
                <w:rFonts w:cstheme="minorHAnsi"/>
                <w:sz w:val="20"/>
                <w:szCs w:val="20"/>
              </w:rPr>
            </w:pPr>
            <w:r w:rsidRPr="00070BE2">
              <w:rPr>
                <w:rFonts w:cstheme="minorHAnsi"/>
                <w:sz w:val="20"/>
                <w:szCs w:val="20"/>
              </w:rPr>
              <w:t>13.1.4. Prazo de execução;</w:t>
            </w:r>
          </w:p>
          <w:p w:rsidR="006726B1" w:rsidRPr="00070BE2" w:rsidRDefault="006726B1" w:rsidP="005F3F94">
            <w:pPr>
              <w:spacing w:before="60" w:after="240"/>
              <w:jc w:val="both"/>
              <w:rPr>
                <w:rFonts w:cstheme="minorHAnsi"/>
                <w:sz w:val="20"/>
                <w:szCs w:val="20"/>
              </w:rPr>
            </w:pPr>
            <w:r w:rsidRPr="00070BE2">
              <w:rPr>
                <w:rFonts w:cstheme="minorHAnsi"/>
                <w:sz w:val="20"/>
                <w:szCs w:val="20"/>
              </w:rPr>
              <w:t>13.1.5. Valor da obra/intervenção;</w:t>
            </w:r>
          </w:p>
          <w:p w:rsidR="006726B1" w:rsidRPr="00070BE2" w:rsidRDefault="006726B1" w:rsidP="005F3F94">
            <w:pPr>
              <w:spacing w:before="60" w:after="240"/>
              <w:jc w:val="both"/>
              <w:rPr>
                <w:rFonts w:cstheme="minorHAnsi"/>
                <w:sz w:val="20"/>
                <w:szCs w:val="20"/>
              </w:rPr>
            </w:pPr>
            <w:r w:rsidRPr="00070BE2">
              <w:rPr>
                <w:rFonts w:cstheme="minorHAnsi"/>
                <w:sz w:val="20"/>
                <w:szCs w:val="20"/>
              </w:rPr>
              <w:t>13.1.6. Número e Ano da obra/intervenção;</w:t>
            </w:r>
          </w:p>
          <w:p w:rsidR="006726B1" w:rsidRPr="00070BE2" w:rsidRDefault="006726B1" w:rsidP="005F3F94">
            <w:pPr>
              <w:spacing w:before="60" w:after="240"/>
              <w:jc w:val="both"/>
              <w:rPr>
                <w:rFonts w:cstheme="minorHAnsi"/>
                <w:sz w:val="20"/>
                <w:szCs w:val="20"/>
              </w:rPr>
            </w:pPr>
            <w:r w:rsidRPr="00070BE2">
              <w:rPr>
                <w:rFonts w:cstheme="minorHAnsi"/>
                <w:sz w:val="20"/>
                <w:szCs w:val="20"/>
              </w:rPr>
              <w:t>13.1.7. Tipo de intervenção;</w:t>
            </w:r>
          </w:p>
          <w:p w:rsidR="006726B1" w:rsidRPr="00070BE2" w:rsidRDefault="006726B1" w:rsidP="005F3F94">
            <w:pPr>
              <w:spacing w:before="60" w:after="240"/>
              <w:jc w:val="both"/>
              <w:rPr>
                <w:rFonts w:cstheme="minorHAnsi"/>
                <w:sz w:val="20"/>
                <w:szCs w:val="20"/>
              </w:rPr>
            </w:pPr>
            <w:r w:rsidRPr="00070BE2">
              <w:rPr>
                <w:rFonts w:cstheme="minorHAnsi"/>
                <w:sz w:val="20"/>
                <w:szCs w:val="20"/>
              </w:rPr>
              <w:t>13.1.8. Tipo de Obra;</w:t>
            </w:r>
          </w:p>
          <w:p w:rsidR="006726B1" w:rsidRPr="00070BE2" w:rsidRDefault="006726B1" w:rsidP="005F3F94">
            <w:pPr>
              <w:spacing w:before="60" w:after="240"/>
              <w:jc w:val="both"/>
              <w:rPr>
                <w:rFonts w:cstheme="minorHAnsi"/>
                <w:sz w:val="20"/>
                <w:szCs w:val="20"/>
              </w:rPr>
            </w:pPr>
            <w:r w:rsidRPr="00070BE2">
              <w:rPr>
                <w:rFonts w:cstheme="minorHAnsi"/>
                <w:sz w:val="20"/>
                <w:szCs w:val="20"/>
              </w:rPr>
              <w:t>13.1.9. Classificação do tipo de intervenção;</w:t>
            </w:r>
          </w:p>
          <w:p w:rsidR="006726B1" w:rsidRPr="00070BE2" w:rsidRDefault="006726B1" w:rsidP="005F3F94">
            <w:pPr>
              <w:spacing w:before="60" w:after="240"/>
              <w:jc w:val="both"/>
              <w:rPr>
                <w:rFonts w:cstheme="minorHAnsi"/>
                <w:sz w:val="20"/>
                <w:szCs w:val="20"/>
              </w:rPr>
            </w:pPr>
            <w:r w:rsidRPr="00070BE2">
              <w:rPr>
                <w:rFonts w:cstheme="minorHAnsi"/>
                <w:sz w:val="20"/>
                <w:szCs w:val="20"/>
              </w:rPr>
              <w:t>13.1.10. Classificação do tipo de obra;</w:t>
            </w:r>
          </w:p>
          <w:p w:rsidR="006726B1" w:rsidRPr="00070BE2" w:rsidRDefault="006726B1" w:rsidP="005F3F94">
            <w:pPr>
              <w:spacing w:before="60" w:after="240"/>
              <w:jc w:val="both"/>
              <w:rPr>
                <w:rFonts w:cstheme="minorHAnsi"/>
                <w:sz w:val="20"/>
                <w:szCs w:val="20"/>
              </w:rPr>
            </w:pPr>
            <w:r w:rsidRPr="00070BE2">
              <w:rPr>
                <w:rFonts w:cstheme="minorHAnsi"/>
                <w:sz w:val="20"/>
                <w:szCs w:val="20"/>
              </w:rPr>
              <w:t>13.1.11. Unidade de medida;</w:t>
            </w:r>
          </w:p>
          <w:p w:rsidR="006726B1" w:rsidRPr="00070BE2" w:rsidRDefault="006726B1" w:rsidP="005F3F94">
            <w:pPr>
              <w:spacing w:before="60" w:after="240"/>
              <w:jc w:val="both"/>
              <w:rPr>
                <w:rFonts w:cstheme="minorHAnsi"/>
                <w:sz w:val="20"/>
                <w:szCs w:val="20"/>
              </w:rPr>
            </w:pPr>
            <w:r w:rsidRPr="00070BE2">
              <w:rPr>
                <w:rFonts w:cstheme="minorHAnsi"/>
                <w:sz w:val="20"/>
                <w:szCs w:val="20"/>
              </w:rPr>
              <w:t>13.1.12. Regime de execução;</w:t>
            </w:r>
          </w:p>
          <w:p w:rsidR="006726B1" w:rsidRPr="00070BE2" w:rsidRDefault="006726B1" w:rsidP="005F3F94">
            <w:pPr>
              <w:spacing w:before="60" w:after="240"/>
              <w:jc w:val="both"/>
              <w:rPr>
                <w:rFonts w:cstheme="minorHAnsi"/>
                <w:sz w:val="20"/>
                <w:szCs w:val="20"/>
              </w:rPr>
            </w:pPr>
            <w:r w:rsidRPr="00070BE2">
              <w:rPr>
                <w:rFonts w:cstheme="minorHAnsi"/>
                <w:sz w:val="20"/>
                <w:szCs w:val="20"/>
              </w:rPr>
              <w:t>13.1.13. Dimensão, incluindo a obrigatoriedade de coordenadas geográficas (latitude/longitude) para exibição automática em mapa interativo na interface de gestão e no Portal da Transparência;</w:t>
            </w:r>
          </w:p>
          <w:p w:rsidR="006726B1" w:rsidRPr="00070BE2" w:rsidRDefault="006726B1" w:rsidP="005F3F94">
            <w:pPr>
              <w:spacing w:before="60" w:after="240"/>
              <w:jc w:val="both"/>
              <w:rPr>
                <w:rFonts w:cstheme="minorHAnsi"/>
                <w:sz w:val="20"/>
                <w:szCs w:val="20"/>
              </w:rPr>
            </w:pPr>
            <w:r w:rsidRPr="00070BE2">
              <w:rPr>
                <w:rFonts w:cstheme="minorHAnsi"/>
                <w:sz w:val="20"/>
                <w:szCs w:val="20"/>
              </w:rPr>
              <w:t>13.2. Possuir integração com o módulo de contabilidade pública e orçamento;</w:t>
            </w:r>
          </w:p>
          <w:p w:rsidR="006726B1" w:rsidRPr="00070BE2" w:rsidRDefault="006726B1" w:rsidP="005F3F94">
            <w:pPr>
              <w:spacing w:before="60" w:after="240"/>
              <w:jc w:val="both"/>
              <w:rPr>
                <w:rFonts w:cstheme="minorHAnsi"/>
                <w:sz w:val="20"/>
                <w:szCs w:val="20"/>
              </w:rPr>
            </w:pPr>
            <w:r w:rsidRPr="00070BE2">
              <w:rPr>
                <w:rFonts w:cstheme="minorHAnsi"/>
                <w:sz w:val="20"/>
                <w:szCs w:val="20"/>
              </w:rPr>
              <w:t>13.3. Possuir integração com o módulo de controle patrimonial;</w:t>
            </w:r>
          </w:p>
          <w:p w:rsidR="006726B1" w:rsidRPr="00070BE2" w:rsidRDefault="006726B1" w:rsidP="005F3F94">
            <w:pPr>
              <w:spacing w:before="60" w:after="240"/>
              <w:jc w:val="both"/>
              <w:rPr>
                <w:rFonts w:cstheme="minorHAnsi"/>
                <w:sz w:val="20"/>
                <w:szCs w:val="20"/>
              </w:rPr>
            </w:pPr>
            <w:r w:rsidRPr="00070BE2">
              <w:rPr>
                <w:rFonts w:cstheme="minorHAnsi"/>
                <w:sz w:val="20"/>
                <w:szCs w:val="20"/>
              </w:rPr>
              <w:t xml:space="preserve">13.4. Permitir o cadastramento do CNO (Cadastro Nacional de Obras) — em substituição à matrícula CEI — e o controle automático das retenções </w:t>
            </w:r>
            <w:r w:rsidRPr="00070BE2">
              <w:rPr>
                <w:rFonts w:cstheme="minorHAnsi"/>
                <w:sz w:val="20"/>
                <w:szCs w:val="20"/>
              </w:rPr>
              <w:lastRenderedPageBreak/>
              <w:t>previdenciárias vinculadas às notas fiscais da obra para fins de obtenção da CND de Obra ao final do contrato;</w:t>
            </w:r>
          </w:p>
          <w:p w:rsidR="006726B1" w:rsidRPr="00070BE2" w:rsidRDefault="006726B1" w:rsidP="005F3F94">
            <w:pPr>
              <w:spacing w:before="60" w:after="240"/>
              <w:jc w:val="both"/>
              <w:rPr>
                <w:rFonts w:cstheme="minorHAnsi"/>
                <w:sz w:val="20"/>
                <w:szCs w:val="20"/>
              </w:rPr>
            </w:pPr>
            <w:r w:rsidRPr="00070BE2">
              <w:rPr>
                <w:rFonts w:cstheme="minorHAnsi"/>
                <w:sz w:val="20"/>
                <w:szCs w:val="20"/>
              </w:rPr>
              <w:t>13.5. Permitir informar os responsáveis técnicos com seu devido tipo de responsabilidade e seu número de documento normativo;</w:t>
            </w:r>
          </w:p>
          <w:p w:rsidR="006726B1" w:rsidRPr="00070BE2" w:rsidRDefault="006726B1" w:rsidP="005F3F94">
            <w:pPr>
              <w:spacing w:before="60" w:after="240"/>
              <w:jc w:val="both"/>
              <w:rPr>
                <w:rFonts w:cstheme="minorHAnsi"/>
                <w:sz w:val="20"/>
                <w:szCs w:val="20"/>
              </w:rPr>
            </w:pPr>
            <w:r w:rsidRPr="00070BE2">
              <w:rPr>
                <w:rFonts w:cstheme="minorHAnsi"/>
                <w:sz w:val="20"/>
                <w:szCs w:val="20"/>
              </w:rPr>
              <w:t>13.6. Possuir gerenciamento de acompanhamento, onde seja possível informar o tipo de acompanhamento, pessoa responsável pelo acompanhamento e data do referido tipo de acompanhamento;</w:t>
            </w:r>
          </w:p>
          <w:p w:rsidR="006726B1" w:rsidRPr="00070BE2" w:rsidRDefault="006726B1" w:rsidP="005F3F94">
            <w:pPr>
              <w:spacing w:before="60" w:after="240"/>
              <w:jc w:val="both"/>
              <w:rPr>
                <w:rFonts w:cstheme="minorHAnsi"/>
                <w:sz w:val="20"/>
                <w:szCs w:val="20"/>
              </w:rPr>
            </w:pPr>
            <w:r w:rsidRPr="00070BE2">
              <w:rPr>
                <w:rFonts w:cstheme="minorHAnsi"/>
                <w:sz w:val="20"/>
                <w:szCs w:val="20"/>
              </w:rPr>
              <w:t>13.7. Permitir, para os tipos de acompanhamento de origem medição, cadastrar o tipo de medição, percentual físico, contrato e aditivos para execução indireta e documento comprobatório legal sobre a medição efetuada;</w:t>
            </w:r>
          </w:p>
          <w:p w:rsidR="006726B1" w:rsidRPr="00070BE2" w:rsidRDefault="006726B1" w:rsidP="005F3F94">
            <w:pPr>
              <w:spacing w:before="60" w:after="240"/>
              <w:jc w:val="both"/>
              <w:rPr>
                <w:rFonts w:cstheme="minorHAnsi"/>
                <w:sz w:val="20"/>
                <w:szCs w:val="20"/>
              </w:rPr>
            </w:pPr>
            <w:r w:rsidRPr="00070BE2">
              <w:rPr>
                <w:rFonts w:cstheme="minorHAnsi"/>
                <w:sz w:val="20"/>
                <w:szCs w:val="20"/>
              </w:rPr>
              <w:t>13.8. Permitir, para os tipos de acompanhamento de origem Paralisação, cadastrar o motivo e documento comprobatório legal sobre a medição efetuada;</w:t>
            </w:r>
          </w:p>
          <w:p w:rsidR="006726B1" w:rsidRPr="00070BE2" w:rsidRDefault="006726B1" w:rsidP="005F3F94">
            <w:pPr>
              <w:spacing w:before="60" w:after="240"/>
              <w:jc w:val="both"/>
              <w:rPr>
                <w:rFonts w:cstheme="minorHAnsi"/>
                <w:sz w:val="20"/>
                <w:szCs w:val="20"/>
              </w:rPr>
            </w:pPr>
            <w:r w:rsidRPr="00070BE2">
              <w:rPr>
                <w:rFonts w:cstheme="minorHAnsi"/>
                <w:sz w:val="20"/>
                <w:szCs w:val="20"/>
              </w:rPr>
              <w:t>13.9. Permitir, para os tipos de acompanhamento de origem Cancelamento, cadastrar documento comprobatório legal sobre a medição efetuada;</w:t>
            </w:r>
          </w:p>
          <w:p w:rsidR="006726B1" w:rsidRPr="00070BE2" w:rsidRDefault="006726B1" w:rsidP="005F3F94">
            <w:pPr>
              <w:spacing w:before="60" w:after="240"/>
              <w:jc w:val="both"/>
              <w:rPr>
                <w:rFonts w:cstheme="minorHAnsi"/>
                <w:sz w:val="20"/>
                <w:szCs w:val="20"/>
              </w:rPr>
            </w:pPr>
            <w:r w:rsidRPr="00070BE2">
              <w:rPr>
                <w:rFonts w:cstheme="minorHAnsi"/>
                <w:sz w:val="20"/>
                <w:szCs w:val="20"/>
              </w:rPr>
              <w:t>13.10. Permitir cadastrar as informações referentes às planilhas de orçamento, onde seja possível informar o tipo de planilha de orçamento, valor, data e documento comprobatório legal, permitindo a visualização e atualização do cronograma físico-financeiro, com alertas automáticos caso a execução física esteja abaixo do previsto em relação ao tempo transcorrido (atraso de obra);</w:t>
            </w:r>
          </w:p>
          <w:p w:rsidR="006726B1" w:rsidRPr="00070BE2" w:rsidRDefault="006726B1" w:rsidP="005F3F94">
            <w:pPr>
              <w:spacing w:before="60" w:after="240"/>
              <w:jc w:val="both"/>
              <w:rPr>
                <w:rFonts w:cstheme="minorHAnsi"/>
                <w:sz w:val="20"/>
                <w:szCs w:val="20"/>
              </w:rPr>
            </w:pPr>
            <w:r w:rsidRPr="00070BE2">
              <w:rPr>
                <w:rFonts w:cstheme="minorHAnsi"/>
                <w:sz w:val="20"/>
                <w:szCs w:val="20"/>
              </w:rPr>
              <w:t>13.11. Permitir informar programações periódicas, com a informação da data e tipo de escopo a serem realizados;</w:t>
            </w:r>
          </w:p>
          <w:p w:rsidR="006726B1" w:rsidRPr="00070BE2" w:rsidRDefault="006726B1" w:rsidP="005F3F94">
            <w:pPr>
              <w:spacing w:before="60" w:after="240"/>
              <w:jc w:val="both"/>
              <w:rPr>
                <w:rFonts w:cstheme="minorHAnsi"/>
                <w:sz w:val="20"/>
                <w:szCs w:val="20"/>
              </w:rPr>
            </w:pPr>
            <w:r w:rsidRPr="00070BE2">
              <w:rPr>
                <w:rFonts w:cstheme="minorHAnsi"/>
                <w:sz w:val="20"/>
                <w:szCs w:val="20"/>
              </w:rPr>
              <w:t>13.12. Permitir elencar os responsáveis e os itens a serem verificados por determinado escopo;</w:t>
            </w:r>
          </w:p>
          <w:p w:rsidR="006726B1" w:rsidRPr="00070BE2" w:rsidRDefault="006726B1" w:rsidP="005F3F94">
            <w:pPr>
              <w:spacing w:before="60" w:after="240"/>
              <w:jc w:val="both"/>
              <w:rPr>
                <w:rFonts w:cstheme="minorHAnsi"/>
                <w:sz w:val="20"/>
                <w:szCs w:val="20"/>
              </w:rPr>
            </w:pPr>
            <w:r w:rsidRPr="00070BE2">
              <w:rPr>
                <w:rFonts w:cstheme="minorHAnsi"/>
                <w:sz w:val="20"/>
                <w:szCs w:val="20"/>
              </w:rPr>
              <w:t>13.13. Possibilidade de cadastrar o tipo de escopo de programação conforme a necessidade da entidade;</w:t>
            </w:r>
          </w:p>
          <w:p w:rsidR="006726B1" w:rsidRPr="00070BE2" w:rsidRDefault="006726B1" w:rsidP="005F3F94">
            <w:pPr>
              <w:spacing w:before="60" w:after="240"/>
              <w:jc w:val="both"/>
              <w:rPr>
                <w:rFonts w:cstheme="minorHAnsi"/>
                <w:sz w:val="20"/>
                <w:szCs w:val="20"/>
              </w:rPr>
            </w:pPr>
            <w:r w:rsidRPr="00070BE2">
              <w:rPr>
                <w:rFonts w:cstheme="minorHAnsi"/>
                <w:sz w:val="20"/>
                <w:szCs w:val="20"/>
              </w:rPr>
              <w:t>13.14. Permitir relacionar a obra/intervenção a uma devida ação do orçamento;</w:t>
            </w:r>
          </w:p>
          <w:p w:rsidR="006726B1" w:rsidRPr="00070BE2" w:rsidRDefault="006726B1" w:rsidP="005F3F94">
            <w:pPr>
              <w:spacing w:before="60" w:after="240"/>
              <w:jc w:val="both"/>
              <w:rPr>
                <w:rFonts w:cstheme="minorHAnsi"/>
                <w:sz w:val="20"/>
                <w:szCs w:val="20"/>
              </w:rPr>
            </w:pPr>
            <w:r w:rsidRPr="00070BE2">
              <w:rPr>
                <w:rFonts w:cstheme="minorHAnsi"/>
                <w:sz w:val="20"/>
                <w:szCs w:val="20"/>
              </w:rPr>
              <w:t>13.15. Possibilitar a inserção de anexos em diversos formatos de arquivos;</w:t>
            </w:r>
          </w:p>
          <w:p w:rsidR="006726B1" w:rsidRPr="00070BE2" w:rsidRDefault="006726B1" w:rsidP="005F3F94">
            <w:pPr>
              <w:spacing w:before="60" w:after="240"/>
              <w:jc w:val="both"/>
              <w:rPr>
                <w:rFonts w:cstheme="minorHAnsi"/>
                <w:sz w:val="20"/>
                <w:szCs w:val="20"/>
              </w:rPr>
            </w:pPr>
            <w:r w:rsidRPr="00070BE2">
              <w:rPr>
                <w:rFonts w:cstheme="minorHAnsi"/>
                <w:sz w:val="20"/>
                <w:szCs w:val="20"/>
              </w:rPr>
              <w:t>13.16. Emitir relatórios contendo as informações integradas ao módulo de controle patrimonial;</w:t>
            </w:r>
          </w:p>
          <w:p w:rsidR="006726B1" w:rsidRPr="00070BE2" w:rsidRDefault="006726B1" w:rsidP="005F3F94">
            <w:pPr>
              <w:spacing w:before="60" w:after="240"/>
              <w:jc w:val="both"/>
              <w:rPr>
                <w:rFonts w:cstheme="minorHAnsi"/>
                <w:sz w:val="20"/>
                <w:szCs w:val="20"/>
              </w:rPr>
            </w:pPr>
            <w:r w:rsidRPr="00070BE2">
              <w:rPr>
                <w:rFonts w:cstheme="minorHAnsi"/>
                <w:sz w:val="20"/>
                <w:szCs w:val="20"/>
              </w:rPr>
              <w:t>13.17. Permitir a impressão do termo de recebimento definitivo para as obras/intervenções com acompanhamento igual a concluído;</w:t>
            </w:r>
          </w:p>
          <w:p w:rsidR="006726B1" w:rsidRPr="00070BE2" w:rsidRDefault="006726B1" w:rsidP="005F3F94">
            <w:pPr>
              <w:spacing w:before="60" w:after="240"/>
              <w:jc w:val="both"/>
              <w:rPr>
                <w:rFonts w:cstheme="minorHAnsi"/>
                <w:sz w:val="20"/>
                <w:szCs w:val="20"/>
              </w:rPr>
            </w:pPr>
            <w:r w:rsidRPr="00070BE2">
              <w:rPr>
                <w:rFonts w:cstheme="minorHAnsi"/>
                <w:sz w:val="20"/>
                <w:szCs w:val="20"/>
              </w:rPr>
              <w:t>13.18. Permitir que o termo de recebimento possa ser redigido conforme necessidade da entidade;</w:t>
            </w:r>
          </w:p>
          <w:p w:rsidR="006726B1" w:rsidRPr="00070BE2" w:rsidRDefault="006726B1" w:rsidP="005F3F94">
            <w:pPr>
              <w:spacing w:before="60" w:after="240"/>
              <w:jc w:val="both"/>
              <w:rPr>
                <w:rFonts w:cstheme="minorHAnsi"/>
                <w:sz w:val="20"/>
                <w:szCs w:val="20"/>
              </w:rPr>
            </w:pPr>
            <w:r w:rsidRPr="00070BE2">
              <w:rPr>
                <w:rFonts w:cstheme="minorHAnsi"/>
                <w:sz w:val="20"/>
                <w:szCs w:val="20"/>
              </w:rPr>
              <w:t>13.19. O sistema deve disponibilizar um Diário de Obra Digital, permitindo que o fiscal registre ocorrências diárias e anexe fotos (com carimbo de data e GPS) que comprovem a evolução física da obra, vinculando-as diretamente às medições;</w:t>
            </w:r>
          </w:p>
          <w:p w:rsidR="006726B1" w:rsidRPr="00070BE2" w:rsidRDefault="006726B1" w:rsidP="005F3F94">
            <w:pPr>
              <w:spacing w:before="60" w:after="240"/>
              <w:jc w:val="both"/>
              <w:rPr>
                <w:rFonts w:cstheme="minorHAnsi"/>
                <w:sz w:val="20"/>
                <w:szCs w:val="20"/>
              </w:rPr>
            </w:pPr>
            <w:r w:rsidRPr="00070BE2">
              <w:rPr>
                <w:rFonts w:cstheme="minorHAnsi"/>
                <w:sz w:val="20"/>
                <w:szCs w:val="20"/>
              </w:rPr>
              <w:lastRenderedPageBreak/>
              <w:t>13.20. Possibilitar a exportação de dados de contratos de obras e seus respectivos cronogramas para o Portal Nacional de Contratações Públicas (PNCP), atendendo à Lei nº 14.133/2021.</w:t>
            </w:r>
          </w:p>
        </w:tc>
      </w:tr>
      <w:tr w:rsidR="006726B1" w:rsidRPr="00070BE2" w:rsidTr="005F3F94">
        <w:trPr>
          <w:trHeight w:val="70"/>
        </w:trPr>
        <w:tc>
          <w:tcPr>
            <w:tcW w:w="365" w:type="pct"/>
            <w:shd w:val="clear" w:color="auto" w:fill="auto"/>
            <w:noWrap/>
            <w:vAlign w:val="center"/>
          </w:tcPr>
          <w:p w:rsidR="006726B1" w:rsidRPr="00070BE2" w:rsidRDefault="006726B1" w:rsidP="006726B1">
            <w:pPr>
              <w:pStyle w:val="ParagraphStyle"/>
              <w:numPr>
                <w:ilvl w:val="0"/>
                <w:numId w:val="28"/>
              </w:numPr>
              <w:spacing w:after="240"/>
              <w:ind w:left="587"/>
              <w:jc w:val="center"/>
              <w:rPr>
                <w:rFonts w:asciiTheme="minorHAnsi" w:hAnsiTheme="minorHAnsi" w:cstheme="minorHAnsi"/>
                <w:sz w:val="20"/>
                <w:szCs w:val="20"/>
              </w:rPr>
            </w:pPr>
          </w:p>
        </w:tc>
        <w:tc>
          <w:tcPr>
            <w:tcW w:w="632" w:type="pct"/>
            <w:vAlign w:val="center"/>
          </w:tcPr>
          <w:p w:rsidR="006726B1" w:rsidRPr="00070BE2" w:rsidRDefault="006726B1" w:rsidP="005F3F94">
            <w:pPr>
              <w:pStyle w:val="ParagraphStyle"/>
              <w:spacing w:after="240"/>
              <w:ind w:left="705" w:hanging="705"/>
              <w:jc w:val="center"/>
              <w:rPr>
                <w:rFonts w:asciiTheme="minorHAnsi" w:hAnsiTheme="minorHAnsi" w:cstheme="minorHAnsi"/>
                <w:sz w:val="20"/>
                <w:szCs w:val="20"/>
                <w:lang w:val="pt-BR"/>
              </w:rPr>
            </w:pPr>
            <w:r w:rsidRPr="00070BE2">
              <w:rPr>
                <w:rFonts w:asciiTheme="minorHAnsi" w:hAnsiTheme="minorHAnsi" w:cstheme="minorHAnsi"/>
                <w:sz w:val="20"/>
                <w:szCs w:val="20"/>
                <w:lang w:val="pt-BR"/>
              </w:rPr>
              <w:t>59708</w:t>
            </w:r>
          </w:p>
        </w:tc>
        <w:tc>
          <w:tcPr>
            <w:tcW w:w="4003" w:type="pct"/>
            <w:shd w:val="clear" w:color="000000" w:fill="FFFFFF"/>
            <w:vAlign w:val="bottom"/>
          </w:tcPr>
          <w:p w:rsidR="006726B1" w:rsidRPr="00070BE2" w:rsidRDefault="006726B1" w:rsidP="005F3F94">
            <w:pPr>
              <w:spacing w:before="60" w:after="240"/>
              <w:jc w:val="center"/>
              <w:rPr>
                <w:rFonts w:cstheme="minorHAnsi"/>
                <w:b/>
                <w:sz w:val="20"/>
                <w:szCs w:val="20"/>
              </w:rPr>
            </w:pPr>
            <w:r w:rsidRPr="00070BE2">
              <w:rPr>
                <w:rFonts w:cstheme="minorHAnsi"/>
                <w:b/>
                <w:sz w:val="20"/>
                <w:szCs w:val="20"/>
              </w:rPr>
              <w:t>Módulo de Portal da Transparência</w:t>
            </w:r>
          </w:p>
          <w:p w:rsidR="006726B1" w:rsidRPr="00070BE2" w:rsidRDefault="006726B1" w:rsidP="005F3F94">
            <w:pPr>
              <w:spacing w:before="60" w:after="240"/>
              <w:jc w:val="both"/>
              <w:rPr>
                <w:rFonts w:cstheme="minorHAnsi"/>
                <w:sz w:val="20"/>
                <w:szCs w:val="20"/>
              </w:rPr>
            </w:pPr>
            <w:r w:rsidRPr="00070BE2">
              <w:rPr>
                <w:rFonts w:cstheme="minorHAnsi"/>
                <w:sz w:val="20"/>
                <w:szCs w:val="20"/>
              </w:rPr>
              <w:t>14.1. Possibilitar a utilização do mesmo banco de dados dos demais sistemas, sem a necessidade de realizar cópias periódicas ou processamento em lote;</w:t>
            </w:r>
          </w:p>
          <w:p w:rsidR="006726B1" w:rsidRPr="00070BE2" w:rsidRDefault="006726B1" w:rsidP="005F3F94">
            <w:pPr>
              <w:spacing w:before="60" w:after="240"/>
              <w:jc w:val="both"/>
              <w:rPr>
                <w:rFonts w:cstheme="minorHAnsi"/>
                <w:sz w:val="20"/>
                <w:szCs w:val="20"/>
              </w:rPr>
            </w:pPr>
            <w:r w:rsidRPr="00070BE2">
              <w:rPr>
                <w:rFonts w:cstheme="minorHAnsi"/>
                <w:sz w:val="20"/>
                <w:szCs w:val="20"/>
              </w:rPr>
              <w:t xml:space="preserve">14.2. Atender à Lei Complementar nº 131/2009, à Lei nº 12.527/2011 (LAI), ao Decreto Federal nº 10.543/2020 (assinaturas eletrônicas) e, obrigatoriamente, à Lei nº 13.709/2018 (LGPD), garantindo a </w:t>
            </w:r>
            <w:proofErr w:type="spellStart"/>
            <w:r w:rsidRPr="00070BE2">
              <w:rPr>
                <w:rFonts w:cstheme="minorHAnsi"/>
                <w:sz w:val="20"/>
                <w:szCs w:val="20"/>
              </w:rPr>
              <w:t>anonimização</w:t>
            </w:r>
            <w:proofErr w:type="spellEnd"/>
            <w:r w:rsidRPr="00070BE2">
              <w:rPr>
                <w:rFonts w:cstheme="minorHAnsi"/>
                <w:sz w:val="20"/>
                <w:szCs w:val="20"/>
              </w:rPr>
              <w:t xml:space="preserve"> de dados sensíveis onde couber;</w:t>
            </w:r>
          </w:p>
          <w:p w:rsidR="006726B1" w:rsidRPr="00070BE2" w:rsidRDefault="006726B1" w:rsidP="005F3F94">
            <w:pPr>
              <w:spacing w:before="60" w:after="240"/>
              <w:jc w:val="both"/>
              <w:rPr>
                <w:rFonts w:cstheme="minorHAnsi"/>
                <w:sz w:val="20"/>
                <w:szCs w:val="20"/>
              </w:rPr>
            </w:pPr>
            <w:r w:rsidRPr="00070BE2">
              <w:rPr>
                <w:rFonts w:cstheme="minorHAnsi"/>
                <w:sz w:val="20"/>
                <w:szCs w:val="20"/>
              </w:rPr>
              <w:t>14.3. Permitir as consultas:</w:t>
            </w:r>
          </w:p>
          <w:p w:rsidR="006726B1" w:rsidRPr="00070BE2" w:rsidRDefault="006726B1" w:rsidP="005F3F94">
            <w:pPr>
              <w:spacing w:before="60" w:after="240"/>
              <w:jc w:val="both"/>
              <w:rPr>
                <w:rFonts w:cstheme="minorHAnsi"/>
                <w:sz w:val="20"/>
                <w:szCs w:val="20"/>
              </w:rPr>
            </w:pPr>
            <w:r w:rsidRPr="00070BE2">
              <w:rPr>
                <w:rFonts w:cstheme="minorHAnsi"/>
                <w:sz w:val="20"/>
                <w:szCs w:val="20"/>
              </w:rPr>
              <w:t>14.3.1. Extrato de fornecedores que conste todos os empenhos, liquidações e pagamentos, incluindo as retenções efetuadas, consolidando os saldos a liquidar e a pagar;</w:t>
            </w:r>
          </w:p>
          <w:p w:rsidR="006726B1" w:rsidRPr="00070BE2" w:rsidRDefault="006726B1" w:rsidP="005F3F94">
            <w:pPr>
              <w:spacing w:before="60" w:after="240"/>
              <w:jc w:val="both"/>
              <w:rPr>
                <w:rFonts w:cstheme="minorHAnsi"/>
                <w:sz w:val="20"/>
                <w:szCs w:val="20"/>
              </w:rPr>
            </w:pPr>
            <w:r w:rsidRPr="00070BE2">
              <w:rPr>
                <w:rFonts w:cstheme="minorHAnsi"/>
                <w:sz w:val="20"/>
                <w:szCs w:val="20"/>
              </w:rPr>
              <w:t>14.3.2. Consulta do quadro de cargos da entidade;</w:t>
            </w:r>
          </w:p>
          <w:p w:rsidR="006726B1" w:rsidRPr="00070BE2" w:rsidRDefault="006726B1" w:rsidP="005F3F94">
            <w:pPr>
              <w:spacing w:before="60" w:after="240"/>
              <w:jc w:val="both"/>
              <w:rPr>
                <w:rFonts w:cstheme="minorHAnsi"/>
                <w:sz w:val="20"/>
                <w:szCs w:val="20"/>
              </w:rPr>
            </w:pPr>
            <w:r w:rsidRPr="00070BE2">
              <w:rPr>
                <w:rFonts w:cstheme="minorHAnsi"/>
                <w:sz w:val="20"/>
                <w:szCs w:val="20"/>
              </w:rPr>
              <w:t>14.3.3. Consulta da relação dos servidores ativos, inativos e comissionados;</w:t>
            </w:r>
          </w:p>
          <w:p w:rsidR="006726B1" w:rsidRPr="00070BE2" w:rsidRDefault="006726B1" w:rsidP="005F3F94">
            <w:pPr>
              <w:spacing w:before="60" w:after="240"/>
              <w:jc w:val="both"/>
              <w:rPr>
                <w:rFonts w:cstheme="minorHAnsi"/>
                <w:sz w:val="20"/>
                <w:szCs w:val="20"/>
              </w:rPr>
            </w:pPr>
            <w:r w:rsidRPr="00070BE2">
              <w:rPr>
                <w:rFonts w:cstheme="minorHAnsi"/>
                <w:sz w:val="20"/>
                <w:szCs w:val="20"/>
              </w:rPr>
              <w:t>14.3.4. Consulta da despesa empenhada, liquidada e paga;</w:t>
            </w:r>
          </w:p>
          <w:p w:rsidR="006726B1" w:rsidRPr="00070BE2" w:rsidRDefault="006726B1" w:rsidP="005F3F94">
            <w:pPr>
              <w:spacing w:before="60" w:after="240"/>
              <w:jc w:val="both"/>
              <w:rPr>
                <w:rFonts w:cstheme="minorHAnsi"/>
                <w:sz w:val="20"/>
                <w:szCs w:val="20"/>
              </w:rPr>
            </w:pPr>
            <w:r w:rsidRPr="00070BE2">
              <w:rPr>
                <w:rFonts w:cstheme="minorHAnsi"/>
                <w:sz w:val="20"/>
                <w:szCs w:val="20"/>
              </w:rPr>
              <w:t>14.3.5. Consulta detalhada de empenhos de diárias concedidas;</w:t>
            </w:r>
          </w:p>
          <w:p w:rsidR="006726B1" w:rsidRPr="00070BE2" w:rsidRDefault="006726B1" w:rsidP="005F3F94">
            <w:pPr>
              <w:spacing w:before="60" w:after="240"/>
              <w:jc w:val="both"/>
              <w:rPr>
                <w:rFonts w:cstheme="minorHAnsi"/>
                <w:sz w:val="20"/>
                <w:szCs w:val="20"/>
              </w:rPr>
            </w:pPr>
            <w:r w:rsidRPr="00070BE2">
              <w:rPr>
                <w:rFonts w:cstheme="minorHAnsi"/>
                <w:sz w:val="20"/>
                <w:szCs w:val="20"/>
              </w:rPr>
              <w:t>14.3.6. Consulta da receita prevista e arrecadada, por exercício, mês e dia;</w:t>
            </w:r>
          </w:p>
          <w:p w:rsidR="006726B1" w:rsidRPr="00070BE2" w:rsidRDefault="006726B1" w:rsidP="005F3F94">
            <w:pPr>
              <w:spacing w:before="60" w:after="240"/>
              <w:jc w:val="both"/>
              <w:rPr>
                <w:rFonts w:cstheme="minorHAnsi"/>
                <w:sz w:val="20"/>
                <w:szCs w:val="20"/>
              </w:rPr>
            </w:pPr>
            <w:r w:rsidRPr="00070BE2">
              <w:rPr>
                <w:rFonts w:cstheme="minorHAnsi"/>
                <w:sz w:val="20"/>
                <w:szCs w:val="20"/>
              </w:rPr>
              <w:t>14.3.7. Consulta dos convênios contendo informações detalhadas sobre os recursos recebidos ou concedidos, bem como dados da prestação de contas dos respectivos recursos;</w:t>
            </w:r>
          </w:p>
          <w:p w:rsidR="006726B1" w:rsidRPr="00070BE2" w:rsidRDefault="006726B1" w:rsidP="005F3F94">
            <w:pPr>
              <w:spacing w:before="60" w:after="240"/>
              <w:jc w:val="both"/>
              <w:rPr>
                <w:rFonts w:cstheme="minorHAnsi"/>
                <w:sz w:val="20"/>
                <w:szCs w:val="20"/>
              </w:rPr>
            </w:pPr>
            <w:r w:rsidRPr="00070BE2">
              <w:rPr>
                <w:rFonts w:cstheme="minorHAnsi"/>
                <w:sz w:val="20"/>
                <w:szCs w:val="20"/>
              </w:rPr>
              <w:t>14.3.8. Relação de bens patrimoniais, bem como os recebidos e cedidos;</w:t>
            </w:r>
          </w:p>
          <w:p w:rsidR="006726B1" w:rsidRPr="00070BE2" w:rsidRDefault="006726B1" w:rsidP="005F3F94">
            <w:pPr>
              <w:spacing w:before="60" w:after="240"/>
              <w:jc w:val="both"/>
              <w:rPr>
                <w:rFonts w:cstheme="minorHAnsi"/>
                <w:sz w:val="20"/>
                <w:szCs w:val="20"/>
              </w:rPr>
            </w:pPr>
            <w:r w:rsidRPr="00070BE2">
              <w:rPr>
                <w:rFonts w:cstheme="minorHAnsi"/>
                <w:sz w:val="20"/>
                <w:szCs w:val="20"/>
              </w:rPr>
              <w:t>14.3.9. Consulta de licitações contendo informações dos lotes/itens, fornecedores vencedores, lances, propostas e os respectivos contratos vinculados;</w:t>
            </w:r>
          </w:p>
          <w:p w:rsidR="006726B1" w:rsidRPr="00070BE2" w:rsidRDefault="006726B1" w:rsidP="005F3F94">
            <w:pPr>
              <w:spacing w:before="60" w:after="240"/>
              <w:jc w:val="both"/>
              <w:rPr>
                <w:rFonts w:cstheme="minorHAnsi"/>
                <w:sz w:val="20"/>
                <w:szCs w:val="20"/>
              </w:rPr>
            </w:pPr>
            <w:r w:rsidRPr="00070BE2">
              <w:rPr>
                <w:rFonts w:cstheme="minorHAnsi"/>
                <w:sz w:val="20"/>
                <w:szCs w:val="20"/>
              </w:rPr>
              <w:t>14.3.10. Todos os documentos de licitações em qualquer fase. Qualquer documento gerado nas licitações pode ser divulgado imediatamente após a geração, sem a necessidade de gerar arquivos ou copiá-los para pastas específicas;</w:t>
            </w:r>
          </w:p>
          <w:p w:rsidR="006726B1" w:rsidRPr="00070BE2" w:rsidRDefault="006726B1" w:rsidP="005F3F94">
            <w:pPr>
              <w:spacing w:before="60" w:after="240"/>
              <w:jc w:val="both"/>
              <w:rPr>
                <w:rFonts w:cstheme="minorHAnsi"/>
                <w:sz w:val="20"/>
                <w:szCs w:val="20"/>
              </w:rPr>
            </w:pPr>
            <w:r w:rsidRPr="00070BE2">
              <w:rPr>
                <w:rFonts w:cstheme="minorHAnsi"/>
                <w:sz w:val="20"/>
                <w:szCs w:val="20"/>
              </w:rPr>
              <w:t>14.4. Relatório de veículos relacionados à frota da entidade;</w:t>
            </w:r>
          </w:p>
          <w:p w:rsidR="006726B1" w:rsidRPr="00070BE2" w:rsidRDefault="006726B1" w:rsidP="005F3F94">
            <w:pPr>
              <w:spacing w:before="60" w:after="240"/>
              <w:jc w:val="both"/>
              <w:rPr>
                <w:rFonts w:cstheme="minorHAnsi"/>
                <w:sz w:val="20"/>
                <w:szCs w:val="20"/>
              </w:rPr>
            </w:pPr>
            <w:r w:rsidRPr="00070BE2">
              <w:rPr>
                <w:rFonts w:cstheme="minorHAnsi"/>
                <w:sz w:val="20"/>
                <w:szCs w:val="20"/>
              </w:rPr>
              <w:t>14.5. Relação dos materiais em estoque com informações detalhadas do produto, contendo seu respectivo saldo;</w:t>
            </w:r>
          </w:p>
          <w:p w:rsidR="006726B1" w:rsidRPr="00070BE2" w:rsidRDefault="006726B1" w:rsidP="005F3F94">
            <w:pPr>
              <w:spacing w:before="60" w:after="240"/>
              <w:jc w:val="both"/>
              <w:rPr>
                <w:rFonts w:cstheme="minorHAnsi"/>
                <w:sz w:val="20"/>
                <w:szCs w:val="20"/>
              </w:rPr>
            </w:pPr>
            <w:r w:rsidRPr="00070BE2">
              <w:rPr>
                <w:rFonts w:cstheme="minorHAnsi"/>
                <w:sz w:val="20"/>
                <w:szCs w:val="20"/>
              </w:rPr>
              <w:t>14.6. Relação dos itens protocolados contemplando os dados dos pedidos recebidos, em andamento, atendimentos e indeferidos;</w:t>
            </w:r>
          </w:p>
          <w:p w:rsidR="006726B1" w:rsidRPr="00070BE2" w:rsidRDefault="006726B1" w:rsidP="005F3F94">
            <w:pPr>
              <w:spacing w:before="60" w:after="240"/>
              <w:jc w:val="both"/>
              <w:rPr>
                <w:rFonts w:cstheme="minorHAnsi"/>
                <w:sz w:val="20"/>
                <w:szCs w:val="20"/>
              </w:rPr>
            </w:pPr>
            <w:r w:rsidRPr="00070BE2">
              <w:rPr>
                <w:rFonts w:cstheme="minorHAnsi"/>
                <w:sz w:val="20"/>
                <w:szCs w:val="20"/>
              </w:rPr>
              <w:lastRenderedPageBreak/>
              <w:t>14.7. Relatórios do Plano Plurianual e da Lei de Diretrizes Orçamentárias;</w:t>
            </w:r>
          </w:p>
          <w:p w:rsidR="006726B1" w:rsidRPr="00070BE2" w:rsidRDefault="006726B1" w:rsidP="005F3F94">
            <w:pPr>
              <w:spacing w:before="60" w:after="240"/>
              <w:jc w:val="both"/>
              <w:rPr>
                <w:rFonts w:cstheme="minorHAnsi"/>
                <w:sz w:val="20"/>
                <w:szCs w:val="20"/>
              </w:rPr>
            </w:pPr>
            <w:r w:rsidRPr="00070BE2">
              <w:rPr>
                <w:rFonts w:cstheme="minorHAnsi"/>
                <w:sz w:val="20"/>
                <w:szCs w:val="20"/>
              </w:rPr>
              <w:t>14.8. Relatórios do orçamento e da execução orçamentária em conformidade com a Lei 4.320/64;</w:t>
            </w:r>
          </w:p>
          <w:p w:rsidR="006726B1" w:rsidRPr="00070BE2" w:rsidRDefault="006726B1" w:rsidP="005F3F94">
            <w:pPr>
              <w:spacing w:before="60" w:after="240"/>
              <w:jc w:val="both"/>
              <w:rPr>
                <w:rFonts w:cstheme="minorHAnsi"/>
                <w:sz w:val="20"/>
                <w:szCs w:val="20"/>
              </w:rPr>
            </w:pPr>
            <w:r w:rsidRPr="00070BE2">
              <w:rPr>
                <w:rFonts w:cstheme="minorHAnsi"/>
                <w:sz w:val="20"/>
                <w:szCs w:val="20"/>
              </w:rPr>
              <w:t>14.9. Relatórios da execução e gestão fiscal em conformidade com a Lei de Responsabilidade Fiscal;</w:t>
            </w:r>
          </w:p>
          <w:p w:rsidR="006726B1" w:rsidRPr="00070BE2" w:rsidRDefault="006726B1" w:rsidP="005F3F94">
            <w:pPr>
              <w:spacing w:before="60" w:after="240"/>
              <w:jc w:val="both"/>
              <w:rPr>
                <w:rFonts w:cstheme="minorHAnsi"/>
                <w:sz w:val="20"/>
                <w:szCs w:val="20"/>
              </w:rPr>
            </w:pPr>
            <w:r w:rsidRPr="00070BE2">
              <w:rPr>
                <w:rFonts w:cstheme="minorHAnsi"/>
                <w:sz w:val="20"/>
                <w:szCs w:val="20"/>
              </w:rPr>
              <w:t>14.10. Relatórios de execução orçamentária e financeira em conformidade com a Instrução Normativa 89 de 2013 do Tribunal de Contas do Estado do Paraná;</w:t>
            </w:r>
          </w:p>
          <w:p w:rsidR="006726B1" w:rsidRPr="00070BE2" w:rsidRDefault="006726B1" w:rsidP="005F3F94">
            <w:pPr>
              <w:spacing w:before="60" w:after="240"/>
              <w:jc w:val="both"/>
              <w:rPr>
                <w:rFonts w:cstheme="minorHAnsi"/>
                <w:sz w:val="20"/>
                <w:szCs w:val="20"/>
              </w:rPr>
            </w:pPr>
            <w:r w:rsidRPr="00070BE2">
              <w:rPr>
                <w:rFonts w:cstheme="minorHAnsi"/>
                <w:sz w:val="20"/>
                <w:szCs w:val="20"/>
              </w:rPr>
              <w:t>14.11. Relação de salários por função de forma detalhada;</w:t>
            </w:r>
          </w:p>
          <w:p w:rsidR="006726B1" w:rsidRPr="00070BE2" w:rsidRDefault="006726B1" w:rsidP="005F3F94">
            <w:pPr>
              <w:spacing w:before="60" w:after="240"/>
              <w:jc w:val="both"/>
              <w:rPr>
                <w:rFonts w:cstheme="minorHAnsi"/>
                <w:sz w:val="20"/>
                <w:szCs w:val="20"/>
              </w:rPr>
            </w:pPr>
            <w:r w:rsidRPr="00070BE2">
              <w:rPr>
                <w:rFonts w:cstheme="minorHAnsi"/>
                <w:sz w:val="20"/>
                <w:szCs w:val="20"/>
              </w:rPr>
              <w:t>14.12. Permitir nas consultas dos relatórios selecionar todas as entidades controladas, de forma consolidada ou por entidade;</w:t>
            </w:r>
          </w:p>
          <w:p w:rsidR="006726B1" w:rsidRPr="00070BE2" w:rsidRDefault="006726B1" w:rsidP="005F3F94">
            <w:pPr>
              <w:spacing w:before="60" w:after="240"/>
              <w:jc w:val="both"/>
              <w:rPr>
                <w:rFonts w:cstheme="minorHAnsi"/>
                <w:sz w:val="20"/>
                <w:szCs w:val="20"/>
              </w:rPr>
            </w:pPr>
            <w:r w:rsidRPr="00070BE2">
              <w:rPr>
                <w:rFonts w:cstheme="minorHAnsi"/>
                <w:sz w:val="20"/>
                <w:szCs w:val="20"/>
              </w:rPr>
              <w:t>14.13. Permitir consultar informações com filtro por período;</w:t>
            </w:r>
          </w:p>
          <w:p w:rsidR="006726B1" w:rsidRPr="00070BE2" w:rsidRDefault="006726B1" w:rsidP="005F3F94">
            <w:pPr>
              <w:spacing w:before="60" w:after="240"/>
              <w:jc w:val="both"/>
              <w:rPr>
                <w:rFonts w:cstheme="minorHAnsi"/>
                <w:sz w:val="20"/>
                <w:szCs w:val="20"/>
              </w:rPr>
            </w:pPr>
            <w:r w:rsidRPr="00070BE2">
              <w:rPr>
                <w:rFonts w:cstheme="minorHAnsi"/>
                <w:sz w:val="20"/>
                <w:szCs w:val="20"/>
              </w:rPr>
              <w:t xml:space="preserve">14.14Disponibilizar as informações em tempo real via Web Services ou </w:t>
            </w:r>
            <w:proofErr w:type="spellStart"/>
            <w:r w:rsidRPr="00070BE2">
              <w:rPr>
                <w:rFonts w:cstheme="minorHAnsi"/>
                <w:sz w:val="20"/>
                <w:szCs w:val="20"/>
              </w:rPr>
              <w:t>APIs</w:t>
            </w:r>
            <w:proofErr w:type="spellEnd"/>
            <w:r w:rsidRPr="00070BE2">
              <w:rPr>
                <w:rFonts w:cstheme="minorHAnsi"/>
                <w:sz w:val="20"/>
                <w:szCs w:val="20"/>
              </w:rPr>
              <w:t xml:space="preserve"> REST, garantindo a integridade e o sincronismo imediato entre os sistemas de origem e o Portal, sem intervenção humana;</w:t>
            </w:r>
          </w:p>
          <w:p w:rsidR="006726B1" w:rsidRPr="00070BE2" w:rsidRDefault="006726B1" w:rsidP="005F3F94">
            <w:pPr>
              <w:spacing w:before="60" w:after="240"/>
              <w:jc w:val="both"/>
              <w:rPr>
                <w:rFonts w:cstheme="minorHAnsi"/>
                <w:sz w:val="20"/>
                <w:szCs w:val="20"/>
              </w:rPr>
            </w:pPr>
            <w:r w:rsidRPr="00070BE2">
              <w:rPr>
                <w:rFonts w:cstheme="minorHAnsi"/>
                <w:sz w:val="20"/>
                <w:szCs w:val="20"/>
              </w:rPr>
              <w:t>14.15. Disponibilizar no Portal da Transparência a versão do sistema, a data e o horário da sua última atualização;</w:t>
            </w:r>
          </w:p>
          <w:p w:rsidR="006726B1" w:rsidRPr="00070BE2" w:rsidRDefault="006726B1" w:rsidP="005F3F94">
            <w:pPr>
              <w:spacing w:before="60" w:after="240"/>
              <w:jc w:val="both"/>
              <w:rPr>
                <w:rFonts w:cstheme="minorHAnsi"/>
                <w:sz w:val="20"/>
                <w:szCs w:val="20"/>
              </w:rPr>
            </w:pPr>
            <w:r w:rsidRPr="00070BE2">
              <w:rPr>
                <w:rFonts w:cstheme="minorHAnsi"/>
                <w:sz w:val="20"/>
                <w:szCs w:val="20"/>
              </w:rPr>
              <w:t>14.16. Disponibilizar na emissão dos relatórios a data de atualização das informações presentes no documento;</w:t>
            </w:r>
          </w:p>
          <w:p w:rsidR="006726B1" w:rsidRPr="00070BE2" w:rsidRDefault="006726B1" w:rsidP="005F3F94">
            <w:pPr>
              <w:spacing w:before="60" w:after="240"/>
              <w:jc w:val="both"/>
              <w:rPr>
                <w:rFonts w:cstheme="minorHAnsi"/>
                <w:sz w:val="20"/>
                <w:szCs w:val="20"/>
              </w:rPr>
            </w:pPr>
            <w:r w:rsidRPr="00070BE2">
              <w:rPr>
                <w:rFonts w:cstheme="minorHAnsi"/>
                <w:sz w:val="20"/>
                <w:szCs w:val="20"/>
              </w:rPr>
              <w:t>14.17. Possibilitar contagem de acessos, onde informe a quantidade de usuários que visualizou o Portal da Transparência;</w:t>
            </w:r>
          </w:p>
          <w:p w:rsidR="006726B1" w:rsidRPr="00070BE2" w:rsidRDefault="006726B1" w:rsidP="005F3F94">
            <w:pPr>
              <w:spacing w:before="60" w:after="240"/>
              <w:jc w:val="both"/>
              <w:rPr>
                <w:rFonts w:cstheme="minorHAnsi"/>
                <w:sz w:val="20"/>
                <w:szCs w:val="20"/>
              </w:rPr>
            </w:pPr>
            <w:r w:rsidRPr="00070BE2">
              <w:rPr>
                <w:rFonts w:cstheme="minorHAnsi"/>
                <w:sz w:val="20"/>
                <w:szCs w:val="20"/>
              </w:rPr>
              <w:t xml:space="preserve">14.18. Atender integralmente ao </w:t>
            </w:r>
            <w:proofErr w:type="spellStart"/>
            <w:r w:rsidRPr="00070BE2">
              <w:rPr>
                <w:rFonts w:cstheme="minorHAnsi"/>
                <w:sz w:val="20"/>
                <w:szCs w:val="20"/>
              </w:rPr>
              <w:t>eMAG</w:t>
            </w:r>
            <w:proofErr w:type="spellEnd"/>
            <w:r w:rsidRPr="00070BE2">
              <w:rPr>
                <w:rFonts w:cstheme="minorHAnsi"/>
                <w:sz w:val="20"/>
                <w:szCs w:val="20"/>
              </w:rPr>
              <w:t xml:space="preserve"> (Modelo de Acessibilidade em Governo Eletrônico) e às normas internacionais WCAG 2.1, incluindo suporte a leitores de tela para deficientes visuais e suporte a </w:t>
            </w:r>
            <w:proofErr w:type="spellStart"/>
            <w:r w:rsidRPr="00070BE2">
              <w:rPr>
                <w:rFonts w:cstheme="minorHAnsi"/>
                <w:sz w:val="20"/>
                <w:szCs w:val="20"/>
              </w:rPr>
              <w:t>VLibras</w:t>
            </w:r>
            <w:proofErr w:type="spellEnd"/>
            <w:r w:rsidRPr="00070BE2">
              <w:rPr>
                <w:rFonts w:cstheme="minorHAnsi"/>
                <w:sz w:val="20"/>
                <w:szCs w:val="20"/>
              </w:rPr>
              <w:t xml:space="preserve"> (tradução automática para Língua Brasileira de Sinais);</w:t>
            </w:r>
          </w:p>
          <w:p w:rsidR="006726B1" w:rsidRPr="00070BE2" w:rsidRDefault="006726B1" w:rsidP="005F3F94">
            <w:pPr>
              <w:spacing w:before="60" w:after="240"/>
              <w:jc w:val="both"/>
              <w:rPr>
                <w:rFonts w:cstheme="minorHAnsi"/>
                <w:sz w:val="20"/>
                <w:szCs w:val="20"/>
              </w:rPr>
            </w:pPr>
            <w:r w:rsidRPr="00070BE2">
              <w:rPr>
                <w:rFonts w:cstheme="minorHAnsi"/>
                <w:sz w:val="20"/>
                <w:szCs w:val="20"/>
              </w:rPr>
              <w:t>14.19. Possuir mapa do site e ferramentas de pesquisa;</w:t>
            </w:r>
          </w:p>
          <w:p w:rsidR="006726B1" w:rsidRPr="00070BE2" w:rsidRDefault="006726B1" w:rsidP="005F3F94">
            <w:pPr>
              <w:spacing w:before="60" w:after="240"/>
              <w:jc w:val="both"/>
              <w:rPr>
                <w:rFonts w:cstheme="minorHAnsi"/>
                <w:sz w:val="20"/>
                <w:szCs w:val="20"/>
              </w:rPr>
            </w:pPr>
            <w:r w:rsidRPr="00070BE2">
              <w:rPr>
                <w:rFonts w:cstheme="minorHAnsi"/>
                <w:sz w:val="20"/>
                <w:szCs w:val="20"/>
              </w:rPr>
              <w:t>14.20. Exibir ao usuário o caminho de páginas percorridas durante o seu acesso;</w:t>
            </w:r>
          </w:p>
          <w:p w:rsidR="006726B1" w:rsidRPr="00070BE2" w:rsidRDefault="006726B1" w:rsidP="005F3F94">
            <w:pPr>
              <w:spacing w:before="60" w:after="240"/>
              <w:jc w:val="both"/>
              <w:rPr>
                <w:rFonts w:cstheme="minorHAnsi"/>
                <w:sz w:val="20"/>
                <w:szCs w:val="20"/>
              </w:rPr>
            </w:pPr>
            <w:r w:rsidRPr="00070BE2">
              <w:rPr>
                <w:rFonts w:cstheme="minorHAnsi"/>
                <w:sz w:val="20"/>
                <w:szCs w:val="20"/>
              </w:rPr>
              <w:t>14.21. Permitir cadastro de perguntas frequentes e as respectivas respostas para exibição no portal;</w:t>
            </w:r>
          </w:p>
          <w:p w:rsidR="006726B1" w:rsidRPr="00070BE2" w:rsidRDefault="006726B1" w:rsidP="005F3F94">
            <w:pPr>
              <w:spacing w:before="60" w:after="240"/>
              <w:jc w:val="both"/>
              <w:rPr>
                <w:rFonts w:cstheme="minorHAnsi"/>
                <w:sz w:val="20"/>
                <w:szCs w:val="20"/>
              </w:rPr>
            </w:pPr>
            <w:r w:rsidRPr="00070BE2">
              <w:rPr>
                <w:rFonts w:cstheme="minorHAnsi"/>
                <w:sz w:val="20"/>
                <w:szCs w:val="20"/>
              </w:rPr>
              <w:t>14.22. Possibilitar a customização da interface do sistema;</w:t>
            </w:r>
          </w:p>
          <w:p w:rsidR="006726B1" w:rsidRPr="00070BE2" w:rsidRDefault="006726B1" w:rsidP="005F3F94">
            <w:pPr>
              <w:spacing w:before="60" w:after="240"/>
              <w:jc w:val="both"/>
              <w:rPr>
                <w:rFonts w:cstheme="minorHAnsi"/>
                <w:sz w:val="20"/>
                <w:szCs w:val="20"/>
              </w:rPr>
            </w:pPr>
            <w:r w:rsidRPr="00070BE2">
              <w:rPr>
                <w:rFonts w:cstheme="minorHAnsi"/>
                <w:sz w:val="20"/>
                <w:szCs w:val="20"/>
              </w:rPr>
              <w:t>14.23. Permitir a emissão dos relatórios em vários formatos, sendo eles: PDF, RTF, XLS, CSV, HTML, DOC, DOCX, XLSX, ODT, ODS, TXT, XML, JSON e ODS, para interoperabilidade e softwares livres;</w:t>
            </w:r>
          </w:p>
          <w:p w:rsidR="006726B1" w:rsidRPr="00070BE2" w:rsidRDefault="006726B1" w:rsidP="005F3F94">
            <w:pPr>
              <w:spacing w:before="60" w:after="240"/>
              <w:jc w:val="both"/>
              <w:rPr>
                <w:rFonts w:cstheme="minorHAnsi"/>
                <w:sz w:val="20"/>
                <w:szCs w:val="20"/>
              </w:rPr>
            </w:pPr>
            <w:r w:rsidRPr="00070BE2">
              <w:rPr>
                <w:rFonts w:cstheme="minorHAnsi"/>
                <w:sz w:val="20"/>
                <w:szCs w:val="20"/>
              </w:rPr>
              <w:t>14.24. Permitir cadastrar informações gerais como: endereço, telefone, e-mail e horário de atendimento;</w:t>
            </w:r>
          </w:p>
          <w:p w:rsidR="006726B1" w:rsidRPr="00070BE2" w:rsidRDefault="006726B1" w:rsidP="005F3F94">
            <w:pPr>
              <w:spacing w:before="60" w:after="240"/>
              <w:jc w:val="both"/>
              <w:rPr>
                <w:rFonts w:cstheme="minorHAnsi"/>
                <w:sz w:val="20"/>
                <w:szCs w:val="20"/>
              </w:rPr>
            </w:pPr>
            <w:r w:rsidRPr="00070BE2">
              <w:rPr>
                <w:rFonts w:cstheme="minorHAnsi"/>
                <w:sz w:val="20"/>
                <w:szCs w:val="20"/>
              </w:rPr>
              <w:lastRenderedPageBreak/>
              <w:t xml:space="preserve">14.25. Possuir catálogo de Dados Abertos (Open Data), permitindo o download integral de bases de dados em formatos estruturados e legíveis por máquina (CSV, JSON, XML), bem como disponibilizar </w:t>
            </w:r>
            <w:proofErr w:type="spellStart"/>
            <w:r w:rsidRPr="00070BE2">
              <w:rPr>
                <w:rFonts w:cstheme="minorHAnsi"/>
                <w:sz w:val="20"/>
                <w:szCs w:val="20"/>
              </w:rPr>
              <w:t>Endpoint</w:t>
            </w:r>
            <w:proofErr w:type="spellEnd"/>
            <w:r w:rsidRPr="00070BE2">
              <w:rPr>
                <w:rFonts w:cstheme="minorHAnsi"/>
                <w:sz w:val="20"/>
                <w:szCs w:val="20"/>
              </w:rPr>
              <w:t xml:space="preserve"> de consulta pública para auditorias externas.;</w:t>
            </w:r>
          </w:p>
          <w:p w:rsidR="006726B1" w:rsidRPr="00070BE2" w:rsidRDefault="006726B1" w:rsidP="005F3F94">
            <w:pPr>
              <w:spacing w:before="60" w:after="240"/>
              <w:jc w:val="both"/>
              <w:rPr>
                <w:rFonts w:cstheme="minorHAnsi"/>
                <w:sz w:val="20"/>
                <w:szCs w:val="20"/>
              </w:rPr>
            </w:pPr>
            <w:r w:rsidRPr="00070BE2">
              <w:rPr>
                <w:rFonts w:cstheme="minorHAnsi"/>
                <w:sz w:val="20"/>
                <w:szCs w:val="20"/>
              </w:rPr>
              <w:t>14.26. Possuir local para incluir demais publicações relevantes à transparência pública;</w:t>
            </w:r>
          </w:p>
          <w:p w:rsidR="006726B1" w:rsidRPr="00070BE2" w:rsidRDefault="006726B1" w:rsidP="005F3F94">
            <w:pPr>
              <w:spacing w:before="60" w:after="240"/>
              <w:jc w:val="both"/>
              <w:rPr>
                <w:rFonts w:cstheme="minorHAnsi"/>
                <w:sz w:val="20"/>
                <w:szCs w:val="20"/>
              </w:rPr>
            </w:pPr>
            <w:r w:rsidRPr="00070BE2">
              <w:rPr>
                <w:rFonts w:cstheme="minorHAnsi"/>
                <w:sz w:val="20"/>
                <w:szCs w:val="20"/>
              </w:rPr>
              <w:t>14.27. Possibilitar a inclusão de link do formulário de pedido de acesso à informação;</w:t>
            </w:r>
          </w:p>
          <w:p w:rsidR="006726B1" w:rsidRPr="00070BE2" w:rsidRDefault="006726B1" w:rsidP="005F3F94">
            <w:pPr>
              <w:spacing w:before="60" w:after="240"/>
              <w:jc w:val="both"/>
              <w:rPr>
                <w:rFonts w:cstheme="minorHAnsi"/>
                <w:sz w:val="20"/>
                <w:szCs w:val="20"/>
              </w:rPr>
            </w:pPr>
            <w:r w:rsidRPr="00070BE2">
              <w:rPr>
                <w:rFonts w:cstheme="minorHAnsi"/>
                <w:sz w:val="20"/>
                <w:szCs w:val="20"/>
              </w:rPr>
              <w:t>14.28. Possibilitar campo específico para incluir a estrutura organizacional das entidades;</w:t>
            </w:r>
          </w:p>
          <w:p w:rsidR="006726B1" w:rsidRPr="00070BE2" w:rsidRDefault="006726B1" w:rsidP="005F3F94">
            <w:pPr>
              <w:spacing w:before="60" w:after="240"/>
              <w:jc w:val="both"/>
              <w:rPr>
                <w:rFonts w:cstheme="minorHAnsi"/>
                <w:sz w:val="20"/>
                <w:szCs w:val="20"/>
              </w:rPr>
            </w:pPr>
            <w:r w:rsidRPr="00070BE2">
              <w:rPr>
                <w:rFonts w:cstheme="minorHAnsi"/>
                <w:sz w:val="20"/>
                <w:szCs w:val="20"/>
              </w:rPr>
              <w:t xml:space="preserve">14.29. Possuir módulo de </w:t>
            </w:r>
            <w:proofErr w:type="spellStart"/>
            <w:r w:rsidRPr="00070BE2">
              <w:rPr>
                <w:rFonts w:cstheme="minorHAnsi"/>
                <w:sz w:val="20"/>
                <w:szCs w:val="20"/>
              </w:rPr>
              <w:t>e-SIC</w:t>
            </w:r>
            <w:proofErr w:type="spellEnd"/>
            <w:r w:rsidRPr="00070BE2">
              <w:rPr>
                <w:rFonts w:cstheme="minorHAnsi"/>
                <w:sz w:val="20"/>
                <w:szCs w:val="20"/>
              </w:rPr>
              <w:t xml:space="preserve"> (Sistema Eletrônico do Serviço de Informação ao Cidadão) integrado, permitindo o protocolo, acompanhamento com prazos automáticos e interposição de recursos;</w:t>
            </w:r>
          </w:p>
          <w:p w:rsidR="006726B1" w:rsidRPr="00070BE2" w:rsidRDefault="006726B1" w:rsidP="005F3F94">
            <w:pPr>
              <w:spacing w:before="60" w:after="240"/>
              <w:jc w:val="both"/>
              <w:rPr>
                <w:rFonts w:cstheme="minorHAnsi"/>
                <w:sz w:val="20"/>
                <w:szCs w:val="20"/>
              </w:rPr>
            </w:pPr>
            <w:r w:rsidRPr="00070BE2">
              <w:rPr>
                <w:rFonts w:cstheme="minorHAnsi"/>
                <w:sz w:val="20"/>
                <w:szCs w:val="20"/>
              </w:rPr>
              <w:t xml:space="preserve">14.30. O sistema deverá operar sob protocolo de segurança HTTPS com certificado SSL válido e possuir proteção </w:t>
            </w:r>
            <w:proofErr w:type="gramStart"/>
            <w:r w:rsidRPr="00070BE2">
              <w:rPr>
                <w:rFonts w:cstheme="minorHAnsi"/>
                <w:sz w:val="20"/>
                <w:szCs w:val="20"/>
              </w:rPr>
              <w:t>contra ataques</w:t>
            </w:r>
            <w:proofErr w:type="gramEnd"/>
            <w:r w:rsidRPr="00070BE2">
              <w:rPr>
                <w:rFonts w:cstheme="minorHAnsi"/>
                <w:sz w:val="20"/>
                <w:szCs w:val="20"/>
              </w:rPr>
              <w:t xml:space="preserve"> de negação de serviço (</w:t>
            </w:r>
            <w:proofErr w:type="spellStart"/>
            <w:r w:rsidRPr="00070BE2">
              <w:rPr>
                <w:rFonts w:cstheme="minorHAnsi"/>
                <w:sz w:val="20"/>
                <w:szCs w:val="20"/>
              </w:rPr>
              <w:t>DDoS</w:t>
            </w:r>
            <w:proofErr w:type="spellEnd"/>
            <w:r w:rsidRPr="00070BE2">
              <w:rPr>
                <w:rFonts w:cstheme="minorHAnsi"/>
                <w:sz w:val="20"/>
                <w:szCs w:val="20"/>
              </w:rPr>
              <w:t>) e injeção de SQL;</w:t>
            </w:r>
          </w:p>
          <w:p w:rsidR="006726B1" w:rsidRPr="00070BE2" w:rsidRDefault="006726B1" w:rsidP="005F3F94">
            <w:pPr>
              <w:spacing w:before="60" w:after="240"/>
              <w:jc w:val="both"/>
              <w:rPr>
                <w:rFonts w:cstheme="minorHAnsi"/>
                <w:sz w:val="20"/>
                <w:szCs w:val="20"/>
              </w:rPr>
            </w:pPr>
            <w:r w:rsidRPr="00070BE2">
              <w:rPr>
                <w:rFonts w:cstheme="minorHAnsi"/>
                <w:sz w:val="20"/>
                <w:szCs w:val="20"/>
              </w:rPr>
              <w:t>14.31. Possuir ferramenta de busca fonética ou aproximada, que permita localizar empenhos ou documentos mesmo com erros de digitação ou termos parciais.</w:t>
            </w:r>
          </w:p>
        </w:tc>
      </w:tr>
      <w:tr w:rsidR="006726B1" w:rsidRPr="00070BE2" w:rsidTr="005F3F94">
        <w:trPr>
          <w:trHeight w:val="70"/>
        </w:trPr>
        <w:tc>
          <w:tcPr>
            <w:tcW w:w="365" w:type="pct"/>
            <w:shd w:val="clear" w:color="auto" w:fill="auto"/>
            <w:noWrap/>
            <w:vAlign w:val="center"/>
          </w:tcPr>
          <w:p w:rsidR="006726B1" w:rsidRPr="00070BE2" w:rsidRDefault="006726B1" w:rsidP="006726B1">
            <w:pPr>
              <w:pStyle w:val="ParagraphStyle"/>
              <w:numPr>
                <w:ilvl w:val="0"/>
                <w:numId w:val="28"/>
              </w:numPr>
              <w:spacing w:after="240"/>
              <w:ind w:left="587"/>
              <w:jc w:val="center"/>
              <w:rPr>
                <w:rFonts w:asciiTheme="minorHAnsi" w:hAnsiTheme="minorHAnsi" w:cstheme="minorHAnsi"/>
                <w:sz w:val="20"/>
                <w:szCs w:val="20"/>
              </w:rPr>
            </w:pPr>
          </w:p>
        </w:tc>
        <w:tc>
          <w:tcPr>
            <w:tcW w:w="632" w:type="pct"/>
            <w:vAlign w:val="center"/>
          </w:tcPr>
          <w:p w:rsidR="006726B1" w:rsidRPr="00070BE2" w:rsidRDefault="006726B1" w:rsidP="005F3F94">
            <w:pPr>
              <w:pStyle w:val="ParagraphStyle"/>
              <w:spacing w:after="240"/>
              <w:ind w:left="705" w:hanging="705"/>
              <w:jc w:val="center"/>
              <w:rPr>
                <w:rFonts w:asciiTheme="minorHAnsi" w:hAnsiTheme="minorHAnsi" w:cstheme="minorHAnsi"/>
                <w:sz w:val="20"/>
                <w:szCs w:val="20"/>
                <w:lang w:val="pt-BR"/>
              </w:rPr>
            </w:pPr>
            <w:r w:rsidRPr="00070BE2">
              <w:rPr>
                <w:rFonts w:asciiTheme="minorHAnsi" w:hAnsiTheme="minorHAnsi" w:cstheme="minorHAnsi"/>
                <w:sz w:val="20"/>
                <w:szCs w:val="20"/>
                <w:lang w:val="pt-BR"/>
              </w:rPr>
              <w:t>59709</w:t>
            </w:r>
          </w:p>
        </w:tc>
        <w:tc>
          <w:tcPr>
            <w:tcW w:w="4003" w:type="pct"/>
            <w:shd w:val="clear" w:color="000000" w:fill="FFFFFF"/>
            <w:vAlign w:val="bottom"/>
          </w:tcPr>
          <w:p w:rsidR="006726B1" w:rsidRPr="00070BE2" w:rsidRDefault="006726B1" w:rsidP="005F3F94">
            <w:pPr>
              <w:spacing w:before="60" w:after="240"/>
              <w:jc w:val="center"/>
              <w:rPr>
                <w:rFonts w:cstheme="minorHAnsi"/>
                <w:b/>
                <w:sz w:val="20"/>
                <w:szCs w:val="20"/>
              </w:rPr>
            </w:pPr>
            <w:r w:rsidRPr="00070BE2">
              <w:rPr>
                <w:rFonts w:cstheme="minorHAnsi"/>
                <w:b/>
                <w:sz w:val="20"/>
                <w:szCs w:val="20"/>
              </w:rPr>
              <w:t>Módulo de Portal do Contribuinte</w:t>
            </w:r>
          </w:p>
          <w:p w:rsidR="006726B1" w:rsidRPr="00070BE2" w:rsidRDefault="006726B1" w:rsidP="005F3F94">
            <w:pPr>
              <w:spacing w:before="60" w:after="240"/>
              <w:jc w:val="both"/>
              <w:rPr>
                <w:rFonts w:cstheme="minorHAnsi"/>
                <w:sz w:val="20"/>
                <w:szCs w:val="20"/>
              </w:rPr>
            </w:pPr>
            <w:proofErr w:type="gramStart"/>
            <w:r w:rsidRPr="00070BE2">
              <w:rPr>
                <w:rFonts w:cstheme="minorHAnsi"/>
                <w:sz w:val="20"/>
                <w:szCs w:val="20"/>
              </w:rPr>
              <w:t>15.1 Este</w:t>
            </w:r>
            <w:proofErr w:type="gramEnd"/>
            <w:r w:rsidRPr="00070BE2">
              <w:rPr>
                <w:rFonts w:cstheme="minorHAnsi"/>
                <w:sz w:val="20"/>
                <w:szCs w:val="20"/>
              </w:rPr>
              <w:t xml:space="preserve"> módulo visa aprimorar a qualidade dos serviços oferecidos aos contribuintes, com agilidade e segurança, possibilitando acesso às informações através da internet em ambiente responsivo. Para tal deverá conter no mínimo o que segue:</w:t>
            </w:r>
          </w:p>
          <w:p w:rsidR="006726B1" w:rsidRPr="00070BE2" w:rsidRDefault="006726B1" w:rsidP="005F3F94">
            <w:pPr>
              <w:spacing w:before="60" w:after="240"/>
              <w:jc w:val="both"/>
              <w:rPr>
                <w:rFonts w:cstheme="minorHAnsi"/>
                <w:sz w:val="20"/>
                <w:szCs w:val="20"/>
              </w:rPr>
            </w:pPr>
            <w:proofErr w:type="gramStart"/>
            <w:r w:rsidRPr="00070BE2">
              <w:rPr>
                <w:rFonts w:cstheme="minorHAnsi"/>
                <w:sz w:val="20"/>
                <w:szCs w:val="20"/>
              </w:rPr>
              <w:t>15.2 Deve</w:t>
            </w:r>
            <w:proofErr w:type="gramEnd"/>
            <w:r w:rsidRPr="00070BE2">
              <w:rPr>
                <w:rFonts w:cstheme="minorHAnsi"/>
                <w:sz w:val="20"/>
                <w:szCs w:val="20"/>
              </w:rPr>
              <w:t xml:space="preserve"> permitir acesso ao módulo web, que poderá ser feito através de certificado digital, ou através de senha web, a qual será obtida pelo contribuinte por meio do preenchimento de um cadastro eletrônico;</w:t>
            </w:r>
          </w:p>
          <w:p w:rsidR="006726B1" w:rsidRPr="00070BE2" w:rsidRDefault="006726B1" w:rsidP="005F3F94">
            <w:pPr>
              <w:spacing w:before="60" w:after="240"/>
              <w:jc w:val="both"/>
              <w:rPr>
                <w:rFonts w:cstheme="minorHAnsi"/>
                <w:sz w:val="20"/>
                <w:szCs w:val="20"/>
              </w:rPr>
            </w:pPr>
            <w:r w:rsidRPr="00070BE2">
              <w:rPr>
                <w:rFonts w:cstheme="minorHAnsi"/>
                <w:sz w:val="20"/>
                <w:szCs w:val="20"/>
              </w:rPr>
              <w:t xml:space="preserve">15.2.1. O sistema deve permitir a autenticação integrada através do </w:t>
            </w:r>
            <w:proofErr w:type="spellStart"/>
            <w:r w:rsidRPr="00070BE2">
              <w:rPr>
                <w:rFonts w:cstheme="minorHAnsi"/>
                <w:sz w:val="20"/>
                <w:szCs w:val="20"/>
              </w:rPr>
              <w:t>Login</w:t>
            </w:r>
            <w:proofErr w:type="spellEnd"/>
            <w:r w:rsidRPr="00070BE2">
              <w:rPr>
                <w:rFonts w:cstheme="minorHAnsi"/>
                <w:sz w:val="20"/>
                <w:szCs w:val="20"/>
              </w:rPr>
              <w:t xml:space="preserve"> Único GOV.BR, respeitando os níveis de confiabilidade exigidos para cada serviço;</w:t>
            </w:r>
          </w:p>
          <w:p w:rsidR="006726B1" w:rsidRPr="00070BE2" w:rsidRDefault="006726B1" w:rsidP="005F3F94">
            <w:pPr>
              <w:spacing w:before="60" w:after="240"/>
              <w:jc w:val="both"/>
              <w:rPr>
                <w:rFonts w:cstheme="minorHAnsi"/>
                <w:sz w:val="20"/>
                <w:szCs w:val="20"/>
              </w:rPr>
            </w:pPr>
            <w:r w:rsidRPr="00070BE2">
              <w:rPr>
                <w:rFonts w:cstheme="minorHAnsi"/>
                <w:sz w:val="20"/>
                <w:szCs w:val="20"/>
              </w:rPr>
              <w:t>15.3 A solicitação para acesso eletrônico deverá possibilitar pré análise à administração municipal, permitindo aos responsáveis solicitarem ao contribuinte o envio de documentos necessários para tal liberação;</w:t>
            </w:r>
          </w:p>
          <w:p w:rsidR="006726B1" w:rsidRPr="00070BE2" w:rsidRDefault="006726B1" w:rsidP="005F3F94">
            <w:pPr>
              <w:spacing w:before="60" w:after="240"/>
              <w:jc w:val="both"/>
              <w:rPr>
                <w:rFonts w:cstheme="minorHAnsi"/>
                <w:sz w:val="20"/>
                <w:szCs w:val="20"/>
              </w:rPr>
            </w:pPr>
            <w:proofErr w:type="gramStart"/>
            <w:r w:rsidRPr="00070BE2">
              <w:rPr>
                <w:rFonts w:cstheme="minorHAnsi"/>
                <w:sz w:val="20"/>
                <w:szCs w:val="20"/>
              </w:rPr>
              <w:t>15.4 Deve</w:t>
            </w:r>
            <w:proofErr w:type="gramEnd"/>
            <w:r w:rsidRPr="00070BE2">
              <w:rPr>
                <w:rFonts w:cstheme="minorHAnsi"/>
                <w:sz w:val="20"/>
                <w:szCs w:val="20"/>
              </w:rPr>
              <w:t xml:space="preserve"> ainda permitir que o contribuinte envie, em anexo à solicitação de acesso, os documentos exigidos pela prefeitura;</w:t>
            </w:r>
          </w:p>
          <w:p w:rsidR="006726B1" w:rsidRPr="00070BE2" w:rsidRDefault="006726B1" w:rsidP="005F3F94">
            <w:pPr>
              <w:spacing w:before="60" w:after="240"/>
              <w:jc w:val="both"/>
              <w:rPr>
                <w:rFonts w:cstheme="minorHAnsi"/>
                <w:sz w:val="20"/>
                <w:szCs w:val="20"/>
              </w:rPr>
            </w:pPr>
            <w:r w:rsidRPr="00070BE2">
              <w:rPr>
                <w:rFonts w:cstheme="minorHAnsi"/>
                <w:sz w:val="20"/>
                <w:szCs w:val="20"/>
              </w:rPr>
              <w:t>15.4.1. O portal deve manter um repositório digital de documentos do contribuinte, permitindo que arquivos já enviados e validados sejam reaproveitados em novas solicitações, evitando redundância;</w:t>
            </w:r>
          </w:p>
          <w:p w:rsidR="006726B1" w:rsidRPr="00070BE2" w:rsidRDefault="006726B1" w:rsidP="005F3F94">
            <w:pPr>
              <w:spacing w:before="60" w:after="240"/>
              <w:jc w:val="both"/>
              <w:rPr>
                <w:rFonts w:cstheme="minorHAnsi"/>
                <w:sz w:val="20"/>
                <w:szCs w:val="20"/>
              </w:rPr>
            </w:pPr>
            <w:proofErr w:type="gramStart"/>
            <w:r w:rsidRPr="00070BE2">
              <w:rPr>
                <w:rFonts w:cstheme="minorHAnsi"/>
                <w:sz w:val="20"/>
                <w:szCs w:val="20"/>
              </w:rPr>
              <w:lastRenderedPageBreak/>
              <w:t>15.5 Deverá</w:t>
            </w:r>
            <w:proofErr w:type="gramEnd"/>
            <w:r w:rsidRPr="00070BE2">
              <w:rPr>
                <w:rFonts w:cstheme="minorHAnsi"/>
                <w:sz w:val="20"/>
                <w:szCs w:val="20"/>
              </w:rPr>
              <w:t xml:space="preserve"> ter dispositivo de segurança, a fim de evitar ataques de hacker, como por exemplo o validador de acesso não sou robô </w:t>
            </w:r>
            <w:proofErr w:type="spellStart"/>
            <w:r w:rsidRPr="00070BE2">
              <w:rPr>
                <w:rFonts w:cstheme="minorHAnsi"/>
                <w:sz w:val="20"/>
                <w:szCs w:val="20"/>
              </w:rPr>
              <w:t>reCAPTCHA</w:t>
            </w:r>
            <w:proofErr w:type="spellEnd"/>
            <w:r w:rsidRPr="00070BE2">
              <w:rPr>
                <w:rFonts w:cstheme="minorHAnsi"/>
                <w:sz w:val="20"/>
                <w:szCs w:val="20"/>
              </w:rPr>
              <w:t>, ou mesmo digitar caracteres pré informados.</w:t>
            </w:r>
          </w:p>
          <w:p w:rsidR="006726B1" w:rsidRPr="00070BE2" w:rsidRDefault="006726B1" w:rsidP="005F3F94">
            <w:pPr>
              <w:spacing w:before="60" w:after="240"/>
              <w:jc w:val="both"/>
              <w:rPr>
                <w:rFonts w:cstheme="minorHAnsi"/>
                <w:sz w:val="20"/>
                <w:szCs w:val="20"/>
              </w:rPr>
            </w:pPr>
            <w:proofErr w:type="gramStart"/>
            <w:r w:rsidRPr="00070BE2">
              <w:rPr>
                <w:rFonts w:cstheme="minorHAnsi"/>
                <w:sz w:val="20"/>
                <w:szCs w:val="20"/>
              </w:rPr>
              <w:t>15.6 Deve</w:t>
            </w:r>
            <w:proofErr w:type="gramEnd"/>
            <w:r w:rsidRPr="00070BE2">
              <w:rPr>
                <w:rFonts w:cstheme="minorHAnsi"/>
                <w:sz w:val="20"/>
                <w:szCs w:val="20"/>
              </w:rPr>
              <w:t xml:space="preserve"> disponibilizar a consulta detalhada de débitos do contribuinte </w:t>
            </w:r>
            <w:proofErr w:type="spellStart"/>
            <w:r w:rsidRPr="00070BE2">
              <w:rPr>
                <w:rFonts w:cstheme="minorHAnsi"/>
                <w:sz w:val="20"/>
                <w:szCs w:val="20"/>
              </w:rPr>
              <w:t>logado</w:t>
            </w:r>
            <w:proofErr w:type="spellEnd"/>
            <w:r w:rsidRPr="00070BE2">
              <w:rPr>
                <w:rFonts w:cstheme="minorHAnsi"/>
                <w:sz w:val="20"/>
                <w:szCs w:val="20"/>
              </w:rPr>
              <w:t>, permitindo filtrar um ou todos os tipos de cadastros vinculados a este;</w:t>
            </w:r>
          </w:p>
          <w:p w:rsidR="006726B1" w:rsidRPr="00070BE2" w:rsidRDefault="006726B1" w:rsidP="005F3F94">
            <w:pPr>
              <w:spacing w:before="60" w:after="240"/>
              <w:jc w:val="both"/>
              <w:rPr>
                <w:rFonts w:cstheme="minorHAnsi"/>
                <w:sz w:val="20"/>
                <w:szCs w:val="20"/>
              </w:rPr>
            </w:pPr>
            <w:r w:rsidRPr="00070BE2">
              <w:rPr>
                <w:rFonts w:cstheme="minorHAnsi"/>
                <w:sz w:val="20"/>
                <w:szCs w:val="20"/>
              </w:rPr>
              <w:t>15.7 A partir da consulta, o contribuinte poderá selecionar a dívida que deseja quitar e solicitar emissão de guia atualizada para pagamento;</w:t>
            </w:r>
          </w:p>
          <w:p w:rsidR="006726B1" w:rsidRPr="00070BE2" w:rsidRDefault="006726B1" w:rsidP="005F3F94">
            <w:pPr>
              <w:spacing w:before="60" w:after="240"/>
              <w:jc w:val="both"/>
              <w:rPr>
                <w:rFonts w:cstheme="minorHAnsi"/>
                <w:sz w:val="20"/>
                <w:szCs w:val="20"/>
              </w:rPr>
            </w:pPr>
            <w:r w:rsidRPr="00070BE2">
              <w:rPr>
                <w:rFonts w:cstheme="minorHAnsi"/>
                <w:sz w:val="20"/>
                <w:szCs w:val="20"/>
              </w:rPr>
              <w:t xml:space="preserve">15.7.1. Além da guia tradicional, o sistema deve gerar QR </w:t>
            </w:r>
            <w:proofErr w:type="spellStart"/>
            <w:r w:rsidRPr="00070BE2">
              <w:rPr>
                <w:rFonts w:cstheme="minorHAnsi"/>
                <w:sz w:val="20"/>
                <w:szCs w:val="20"/>
              </w:rPr>
              <w:t>Code</w:t>
            </w:r>
            <w:proofErr w:type="spellEnd"/>
            <w:r w:rsidRPr="00070BE2">
              <w:rPr>
                <w:rFonts w:cstheme="minorHAnsi"/>
                <w:sz w:val="20"/>
                <w:szCs w:val="20"/>
              </w:rPr>
              <w:t xml:space="preserve"> para pagamento via PIX com liquidação em tempo real e oferecer opção de parcelamento via cartão de crédito através de operadoras credenciadas;</w:t>
            </w:r>
          </w:p>
          <w:p w:rsidR="006726B1" w:rsidRPr="00070BE2" w:rsidRDefault="006726B1" w:rsidP="005F3F94">
            <w:pPr>
              <w:spacing w:before="60" w:after="240"/>
              <w:jc w:val="both"/>
              <w:rPr>
                <w:rFonts w:cstheme="minorHAnsi"/>
                <w:sz w:val="20"/>
                <w:szCs w:val="20"/>
              </w:rPr>
            </w:pPr>
            <w:proofErr w:type="gramStart"/>
            <w:r w:rsidRPr="00070BE2">
              <w:rPr>
                <w:rFonts w:cstheme="minorHAnsi"/>
                <w:sz w:val="20"/>
                <w:szCs w:val="20"/>
              </w:rPr>
              <w:t>15.8 Ao</w:t>
            </w:r>
            <w:proofErr w:type="gramEnd"/>
            <w:r w:rsidRPr="00070BE2">
              <w:rPr>
                <w:rFonts w:cstheme="minorHAnsi"/>
                <w:sz w:val="20"/>
                <w:szCs w:val="20"/>
              </w:rPr>
              <w:t xml:space="preserve"> responsável </w:t>
            </w:r>
            <w:proofErr w:type="spellStart"/>
            <w:r w:rsidRPr="00070BE2">
              <w:rPr>
                <w:rFonts w:cstheme="minorHAnsi"/>
                <w:sz w:val="20"/>
                <w:szCs w:val="20"/>
              </w:rPr>
              <w:t>logado</w:t>
            </w:r>
            <w:proofErr w:type="spellEnd"/>
            <w:r w:rsidRPr="00070BE2">
              <w:rPr>
                <w:rFonts w:cstheme="minorHAnsi"/>
                <w:sz w:val="20"/>
                <w:szCs w:val="20"/>
              </w:rPr>
              <w:t xml:space="preserve"> deverá ser possível o cadastro de instituições financeiras sob sua responsabilidade;</w:t>
            </w:r>
          </w:p>
          <w:p w:rsidR="006726B1" w:rsidRPr="00070BE2" w:rsidRDefault="006726B1" w:rsidP="005F3F94">
            <w:pPr>
              <w:spacing w:before="60" w:after="240"/>
              <w:jc w:val="both"/>
              <w:rPr>
                <w:rFonts w:cstheme="minorHAnsi"/>
                <w:sz w:val="20"/>
                <w:szCs w:val="20"/>
              </w:rPr>
            </w:pPr>
            <w:proofErr w:type="gramStart"/>
            <w:r w:rsidRPr="00070BE2">
              <w:rPr>
                <w:rFonts w:cstheme="minorHAnsi"/>
                <w:sz w:val="20"/>
                <w:szCs w:val="20"/>
              </w:rPr>
              <w:t>15.9 Emitir</w:t>
            </w:r>
            <w:proofErr w:type="gramEnd"/>
            <w:r w:rsidRPr="00070BE2">
              <w:rPr>
                <w:rFonts w:cstheme="minorHAnsi"/>
                <w:sz w:val="20"/>
                <w:szCs w:val="20"/>
              </w:rPr>
              <w:t xml:space="preserve"> segunda via do carnê de IPTU informando o número de cadastro ou indicação fiscal, sem a necessidade de se logar.</w:t>
            </w:r>
          </w:p>
          <w:p w:rsidR="006726B1" w:rsidRPr="00070BE2" w:rsidRDefault="006726B1" w:rsidP="005F3F94">
            <w:pPr>
              <w:spacing w:before="60" w:after="240"/>
              <w:jc w:val="both"/>
              <w:rPr>
                <w:rFonts w:cstheme="minorHAnsi"/>
                <w:sz w:val="20"/>
                <w:szCs w:val="20"/>
              </w:rPr>
            </w:pPr>
            <w:r w:rsidRPr="00070BE2">
              <w:rPr>
                <w:rFonts w:cstheme="minorHAnsi"/>
                <w:sz w:val="20"/>
                <w:szCs w:val="20"/>
              </w:rPr>
              <w:t>15.10 Emitir e validar Certidão Negativa de Débitos de Tributos Mobiliários.</w:t>
            </w:r>
          </w:p>
          <w:p w:rsidR="006726B1" w:rsidRPr="00070BE2" w:rsidRDefault="006726B1" w:rsidP="005F3F94">
            <w:pPr>
              <w:spacing w:before="60" w:after="240"/>
              <w:jc w:val="both"/>
              <w:rPr>
                <w:rFonts w:cstheme="minorHAnsi"/>
                <w:sz w:val="20"/>
                <w:szCs w:val="20"/>
              </w:rPr>
            </w:pPr>
            <w:proofErr w:type="gramStart"/>
            <w:r w:rsidRPr="00070BE2">
              <w:rPr>
                <w:rFonts w:cstheme="minorHAnsi"/>
                <w:sz w:val="20"/>
                <w:szCs w:val="20"/>
              </w:rPr>
              <w:t>15.11 Emitir e validar</w:t>
            </w:r>
            <w:proofErr w:type="gramEnd"/>
            <w:r w:rsidRPr="00070BE2">
              <w:rPr>
                <w:rFonts w:cstheme="minorHAnsi"/>
                <w:sz w:val="20"/>
                <w:szCs w:val="20"/>
              </w:rPr>
              <w:t xml:space="preserve"> certidão de Quitação de ITBI.</w:t>
            </w:r>
          </w:p>
          <w:p w:rsidR="006726B1" w:rsidRPr="00070BE2" w:rsidRDefault="006726B1" w:rsidP="005F3F94">
            <w:pPr>
              <w:spacing w:before="60" w:after="240"/>
              <w:jc w:val="both"/>
              <w:rPr>
                <w:rFonts w:cstheme="minorHAnsi"/>
                <w:sz w:val="20"/>
                <w:szCs w:val="20"/>
              </w:rPr>
            </w:pPr>
            <w:r w:rsidRPr="00070BE2">
              <w:rPr>
                <w:rFonts w:cstheme="minorHAnsi"/>
                <w:sz w:val="20"/>
                <w:szCs w:val="20"/>
              </w:rPr>
              <w:t>15.12 Emitir e validar Certidão de Dados Cadastrais do Imóvel (Valor Venal).</w:t>
            </w:r>
          </w:p>
          <w:p w:rsidR="006726B1" w:rsidRPr="00070BE2" w:rsidRDefault="006726B1" w:rsidP="005F3F94">
            <w:pPr>
              <w:spacing w:before="60" w:after="240"/>
              <w:jc w:val="both"/>
              <w:rPr>
                <w:rFonts w:cstheme="minorHAnsi"/>
                <w:sz w:val="20"/>
                <w:szCs w:val="20"/>
              </w:rPr>
            </w:pPr>
            <w:proofErr w:type="gramStart"/>
            <w:r w:rsidRPr="00070BE2">
              <w:rPr>
                <w:rFonts w:cstheme="minorHAnsi"/>
                <w:sz w:val="20"/>
                <w:szCs w:val="20"/>
              </w:rPr>
              <w:t>15.13 Deve</w:t>
            </w:r>
            <w:proofErr w:type="gramEnd"/>
            <w:r w:rsidRPr="00070BE2">
              <w:rPr>
                <w:rFonts w:cstheme="minorHAnsi"/>
                <w:sz w:val="20"/>
                <w:szCs w:val="20"/>
              </w:rPr>
              <w:t xml:space="preserve"> permitir atualizar uma guia vencida a partir do seu número, sem a necessidade de </w:t>
            </w:r>
            <w:proofErr w:type="spellStart"/>
            <w:r w:rsidRPr="00070BE2">
              <w:rPr>
                <w:rFonts w:cstheme="minorHAnsi"/>
                <w:sz w:val="20"/>
                <w:szCs w:val="20"/>
              </w:rPr>
              <w:t>logar</w:t>
            </w:r>
            <w:proofErr w:type="spellEnd"/>
            <w:r w:rsidRPr="00070BE2">
              <w:rPr>
                <w:rFonts w:cstheme="minorHAnsi"/>
                <w:sz w:val="20"/>
                <w:szCs w:val="20"/>
              </w:rPr>
              <w:t>;</w:t>
            </w:r>
          </w:p>
          <w:p w:rsidR="006726B1" w:rsidRPr="00070BE2" w:rsidRDefault="006726B1" w:rsidP="005F3F94">
            <w:pPr>
              <w:spacing w:before="60" w:after="240"/>
              <w:jc w:val="both"/>
              <w:rPr>
                <w:rFonts w:cstheme="minorHAnsi"/>
                <w:sz w:val="20"/>
                <w:szCs w:val="20"/>
              </w:rPr>
            </w:pPr>
            <w:proofErr w:type="gramStart"/>
            <w:r w:rsidRPr="00070BE2">
              <w:rPr>
                <w:rFonts w:cstheme="minorHAnsi"/>
                <w:sz w:val="20"/>
                <w:szCs w:val="20"/>
              </w:rPr>
              <w:t>15.14 Deve</w:t>
            </w:r>
            <w:proofErr w:type="gramEnd"/>
            <w:r w:rsidRPr="00070BE2">
              <w:rPr>
                <w:rFonts w:cstheme="minorHAnsi"/>
                <w:sz w:val="20"/>
                <w:szCs w:val="20"/>
              </w:rPr>
              <w:t xml:space="preserve"> permitir acesso ao módulo DESIF;</w:t>
            </w:r>
          </w:p>
          <w:p w:rsidR="006726B1" w:rsidRPr="00070BE2" w:rsidRDefault="006726B1" w:rsidP="005F3F94">
            <w:pPr>
              <w:spacing w:before="60" w:after="240"/>
              <w:jc w:val="both"/>
              <w:rPr>
                <w:rFonts w:cstheme="minorHAnsi"/>
                <w:sz w:val="20"/>
                <w:szCs w:val="20"/>
              </w:rPr>
            </w:pPr>
            <w:proofErr w:type="gramStart"/>
            <w:r w:rsidRPr="00070BE2">
              <w:rPr>
                <w:rFonts w:cstheme="minorHAnsi"/>
                <w:sz w:val="20"/>
                <w:szCs w:val="20"/>
              </w:rPr>
              <w:t>15.15 Ao</w:t>
            </w:r>
            <w:proofErr w:type="gramEnd"/>
            <w:r w:rsidRPr="00070BE2">
              <w:rPr>
                <w:rFonts w:cstheme="minorHAnsi"/>
                <w:sz w:val="20"/>
                <w:szCs w:val="20"/>
              </w:rPr>
              <w:t xml:space="preserve"> contribuinte </w:t>
            </w:r>
            <w:proofErr w:type="spellStart"/>
            <w:r w:rsidRPr="00070BE2">
              <w:rPr>
                <w:rFonts w:cstheme="minorHAnsi"/>
                <w:sz w:val="20"/>
                <w:szCs w:val="20"/>
              </w:rPr>
              <w:t>logado</w:t>
            </w:r>
            <w:proofErr w:type="spellEnd"/>
            <w:r w:rsidRPr="00070BE2">
              <w:rPr>
                <w:rFonts w:cstheme="minorHAnsi"/>
                <w:sz w:val="20"/>
                <w:szCs w:val="20"/>
              </w:rPr>
              <w:t xml:space="preserve"> será permitido o envio e validação dos arquivos relativos ao módulo DESIF;</w:t>
            </w:r>
          </w:p>
          <w:p w:rsidR="006726B1" w:rsidRPr="00070BE2" w:rsidRDefault="006726B1" w:rsidP="005F3F94">
            <w:pPr>
              <w:spacing w:before="60" w:after="240"/>
              <w:jc w:val="both"/>
              <w:rPr>
                <w:rFonts w:cstheme="minorHAnsi"/>
                <w:sz w:val="20"/>
                <w:szCs w:val="20"/>
              </w:rPr>
            </w:pPr>
            <w:proofErr w:type="gramStart"/>
            <w:r w:rsidRPr="00070BE2">
              <w:rPr>
                <w:rFonts w:cstheme="minorHAnsi"/>
                <w:sz w:val="20"/>
                <w:szCs w:val="20"/>
              </w:rPr>
              <w:t>15.16 Deve</w:t>
            </w:r>
            <w:proofErr w:type="gramEnd"/>
            <w:r w:rsidRPr="00070BE2">
              <w:rPr>
                <w:rFonts w:cstheme="minorHAnsi"/>
                <w:sz w:val="20"/>
                <w:szCs w:val="20"/>
              </w:rPr>
              <w:t xml:space="preserve"> permitir acesso ao módulo DEC.</w:t>
            </w:r>
          </w:p>
          <w:p w:rsidR="006726B1" w:rsidRPr="00070BE2" w:rsidRDefault="006726B1" w:rsidP="005F3F94">
            <w:pPr>
              <w:spacing w:before="60" w:after="240"/>
              <w:jc w:val="both"/>
              <w:rPr>
                <w:rFonts w:cstheme="minorHAnsi"/>
                <w:sz w:val="20"/>
                <w:szCs w:val="20"/>
              </w:rPr>
            </w:pPr>
            <w:r w:rsidRPr="00070BE2">
              <w:rPr>
                <w:rFonts w:cstheme="minorHAnsi"/>
                <w:sz w:val="20"/>
                <w:szCs w:val="20"/>
              </w:rPr>
              <w:t>15.17 O contribuinte com acesso deverá poderá consultar o histórico de todas as mensagens recebidas, bem como detalhes da data de envio, data limite para leitura e data de leitura;</w:t>
            </w:r>
          </w:p>
          <w:p w:rsidR="006726B1" w:rsidRPr="00070BE2" w:rsidRDefault="006726B1" w:rsidP="005F3F94">
            <w:pPr>
              <w:spacing w:before="60" w:after="240"/>
              <w:jc w:val="both"/>
              <w:rPr>
                <w:rFonts w:cstheme="minorHAnsi"/>
                <w:sz w:val="20"/>
                <w:szCs w:val="20"/>
              </w:rPr>
            </w:pPr>
            <w:r w:rsidRPr="00070BE2">
              <w:rPr>
                <w:rFonts w:cstheme="minorHAnsi"/>
                <w:sz w:val="20"/>
                <w:szCs w:val="20"/>
              </w:rPr>
              <w:t xml:space="preserve">15.18 O responsável </w:t>
            </w:r>
            <w:proofErr w:type="spellStart"/>
            <w:r w:rsidRPr="00070BE2">
              <w:rPr>
                <w:rFonts w:cstheme="minorHAnsi"/>
                <w:sz w:val="20"/>
                <w:szCs w:val="20"/>
              </w:rPr>
              <w:t>logado</w:t>
            </w:r>
            <w:proofErr w:type="spellEnd"/>
            <w:r w:rsidRPr="00070BE2">
              <w:rPr>
                <w:rFonts w:cstheme="minorHAnsi"/>
                <w:sz w:val="20"/>
                <w:szCs w:val="20"/>
              </w:rPr>
              <w:t xml:space="preserve"> e outorgado por outros contribuintes poderá visualizar as mensagens de todos os seus outorgantes;</w:t>
            </w:r>
          </w:p>
          <w:p w:rsidR="006726B1" w:rsidRPr="00070BE2" w:rsidRDefault="006726B1" w:rsidP="005F3F94">
            <w:pPr>
              <w:spacing w:before="60" w:after="240"/>
              <w:jc w:val="both"/>
              <w:rPr>
                <w:rFonts w:cstheme="minorHAnsi"/>
                <w:sz w:val="20"/>
                <w:szCs w:val="20"/>
              </w:rPr>
            </w:pPr>
            <w:r w:rsidRPr="00070BE2">
              <w:rPr>
                <w:rFonts w:cstheme="minorHAnsi"/>
                <w:sz w:val="20"/>
                <w:szCs w:val="20"/>
              </w:rPr>
              <w:t>15.18.1. O portal deve possuir sistema de alertas configuráveis via e-mail ou outras plataformas de mensageria para avisar sobre novos débitos, vencimentos próximos e atualizações no status de protocolos;</w:t>
            </w:r>
          </w:p>
          <w:p w:rsidR="006726B1" w:rsidRPr="00070BE2" w:rsidRDefault="006726B1" w:rsidP="005F3F94">
            <w:pPr>
              <w:spacing w:before="60" w:after="240"/>
              <w:jc w:val="both"/>
              <w:rPr>
                <w:rFonts w:cstheme="minorHAnsi"/>
                <w:sz w:val="20"/>
                <w:szCs w:val="20"/>
              </w:rPr>
            </w:pPr>
            <w:proofErr w:type="gramStart"/>
            <w:r w:rsidRPr="00070BE2">
              <w:rPr>
                <w:rFonts w:cstheme="minorHAnsi"/>
                <w:sz w:val="20"/>
                <w:szCs w:val="20"/>
              </w:rPr>
              <w:t>15.19 Permitir</w:t>
            </w:r>
            <w:proofErr w:type="gramEnd"/>
            <w:r w:rsidRPr="00070BE2">
              <w:rPr>
                <w:rFonts w:cstheme="minorHAnsi"/>
                <w:sz w:val="20"/>
                <w:szCs w:val="20"/>
              </w:rPr>
              <w:t xml:space="preserve"> o envio de declarações de ITBI Online por operadores autorizados pela administração municipal, permitindo digitar as informações relativas à transação imobiliária, tais como: dados do imóvel, adquirentes e seus respectivos </w:t>
            </w:r>
            <w:r w:rsidRPr="00070BE2">
              <w:rPr>
                <w:rFonts w:cstheme="minorHAnsi"/>
                <w:sz w:val="20"/>
                <w:szCs w:val="20"/>
              </w:rPr>
              <w:lastRenderedPageBreak/>
              <w:t>percentuais, valor da transação, alíquotas envolvidas, tipo de lavratura e anexos de comprovação da transação;</w:t>
            </w:r>
          </w:p>
          <w:p w:rsidR="006726B1" w:rsidRPr="00070BE2" w:rsidRDefault="006726B1" w:rsidP="005F3F94">
            <w:pPr>
              <w:spacing w:before="60" w:after="240"/>
              <w:jc w:val="both"/>
              <w:rPr>
                <w:rFonts w:cstheme="minorHAnsi"/>
                <w:sz w:val="20"/>
                <w:szCs w:val="20"/>
              </w:rPr>
            </w:pPr>
            <w:proofErr w:type="gramStart"/>
            <w:r w:rsidRPr="00070BE2">
              <w:rPr>
                <w:rFonts w:cstheme="minorHAnsi"/>
                <w:sz w:val="20"/>
                <w:szCs w:val="20"/>
              </w:rPr>
              <w:t>15.20 Na</w:t>
            </w:r>
            <w:proofErr w:type="gramEnd"/>
            <w:r w:rsidRPr="00070BE2">
              <w:rPr>
                <w:rFonts w:cstheme="minorHAnsi"/>
                <w:sz w:val="20"/>
                <w:szCs w:val="20"/>
              </w:rPr>
              <w:t xml:space="preserve"> emissão da declaração do ITBI online deverá ser gerado número de protocolo de envio, para controle;</w:t>
            </w:r>
          </w:p>
          <w:p w:rsidR="006726B1" w:rsidRPr="00070BE2" w:rsidRDefault="006726B1" w:rsidP="005F3F94">
            <w:pPr>
              <w:spacing w:before="60" w:after="240"/>
              <w:jc w:val="both"/>
              <w:rPr>
                <w:rFonts w:cstheme="minorHAnsi"/>
                <w:sz w:val="20"/>
                <w:szCs w:val="20"/>
              </w:rPr>
            </w:pPr>
            <w:proofErr w:type="gramStart"/>
            <w:r w:rsidRPr="00070BE2">
              <w:rPr>
                <w:rFonts w:cstheme="minorHAnsi"/>
                <w:sz w:val="20"/>
                <w:szCs w:val="20"/>
              </w:rPr>
              <w:t>15.21 Após</w:t>
            </w:r>
            <w:proofErr w:type="gramEnd"/>
            <w:r w:rsidRPr="00070BE2">
              <w:rPr>
                <w:rFonts w:cstheme="minorHAnsi"/>
                <w:sz w:val="20"/>
                <w:szCs w:val="20"/>
              </w:rPr>
              <w:t xml:space="preserve"> a análise da administração fiscal, o operador </w:t>
            </w:r>
            <w:proofErr w:type="spellStart"/>
            <w:r w:rsidRPr="00070BE2">
              <w:rPr>
                <w:rFonts w:cstheme="minorHAnsi"/>
                <w:sz w:val="20"/>
                <w:szCs w:val="20"/>
              </w:rPr>
              <w:t>logado</w:t>
            </w:r>
            <w:proofErr w:type="spellEnd"/>
            <w:r w:rsidRPr="00070BE2">
              <w:rPr>
                <w:rFonts w:cstheme="minorHAnsi"/>
                <w:sz w:val="20"/>
                <w:szCs w:val="20"/>
              </w:rPr>
              <w:t xml:space="preserve"> deverá poder consultar as solicitações enviadas, deferidas ou indeferidas, bem como emitir as respectivas guias de ITBI para pagamento ou consultar as informações de indeferimento;</w:t>
            </w:r>
          </w:p>
          <w:p w:rsidR="006726B1" w:rsidRPr="00070BE2" w:rsidRDefault="006726B1" w:rsidP="005F3F94">
            <w:pPr>
              <w:spacing w:before="60" w:after="240"/>
              <w:jc w:val="both"/>
              <w:rPr>
                <w:rFonts w:cstheme="minorHAnsi"/>
                <w:sz w:val="20"/>
                <w:szCs w:val="20"/>
              </w:rPr>
            </w:pPr>
            <w:proofErr w:type="gramStart"/>
            <w:r w:rsidRPr="00070BE2">
              <w:rPr>
                <w:rFonts w:cstheme="minorHAnsi"/>
                <w:sz w:val="20"/>
                <w:szCs w:val="20"/>
              </w:rPr>
              <w:t>15.22 Deverá</w:t>
            </w:r>
            <w:proofErr w:type="gramEnd"/>
            <w:r w:rsidRPr="00070BE2">
              <w:rPr>
                <w:rFonts w:cstheme="minorHAnsi"/>
                <w:sz w:val="20"/>
                <w:szCs w:val="20"/>
              </w:rPr>
              <w:t xml:space="preserve"> ser disponibilizada tela de gerencial para a administração municipal, onde será possível validar todas as informações das solicitações digitadas e enviadas para validação, bem como os respectivos anexos enviados para comprovação da transação;</w:t>
            </w:r>
          </w:p>
          <w:p w:rsidR="006726B1" w:rsidRPr="00070BE2" w:rsidRDefault="006726B1" w:rsidP="005F3F94">
            <w:pPr>
              <w:spacing w:before="60" w:after="240"/>
              <w:jc w:val="both"/>
              <w:rPr>
                <w:rFonts w:cstheme="minorHAnsi"/>
                <w:sz w:val="20"/>
                <w:szCs w:val="20"/>
              </w:rPr>
            </w:pPr>
            <w:r w:rsidRPr="00070BE2">
              <w:rPr>
                <w:rFonts w:cstheme="minorHAnsi"/>
                <w:sz w:val="20"/>
                <w:szCs w:val="20"/>
              </w:rPr>
              <w:t>15.23 A tela de gerenciamento da administração fiscal deverá apresentar pelos menos as informações: número do protocolo, adquirente principal, documento do adquirente, data da declaração, dados do transmitente principal, inscrição municipal do imóvel, status da análise e link para ações da fiscal;</w:t>
            </w:r>
          </w:p>
          <w:p w:rsidR="006726B1" w:rsidRPr="00070BE2" w:rsidRDefault="006726B1" w:rsidP="005F3F94">
            <w:pPr>
              <w:spacing w:before="60" w:after="240"/>
              <w:jc w:val="both"/>
              <w:rPr>
                <w:rFonts w:cstheme="minorHAnsi"/>
                <w:sz w:val="20"/>
                <w:szCs w:val="20"/>
              </w:rPr>
            </w:pPr>
            <w:r w:rsidRPr="00070BE2">
              <w:rPr>
                <w:rFonts w:cstheme="minorHAnsi"/>
                <w:sz w:val="20"/>
                <w:szCs w:val="20"/>
              </w:rPr>
              <w:t xml:space="preserve">15.24 Os dados exibidos em tela, devem estar em formato de tabela e devem conter operadores configuráveis de consulta como: Menor ou igual, Maior ou igual, Igual, Contém, Não Contém, Contido em, Não contido em, Inicia com, Termina com e Entre, além de permitir exibir ou ocultar o seletor de colunas, permitir também a ordenação das colunas disponíveis na consulta, incluindo a possibilidade de utilizar mais de uma coluna ao mesmo tempo para ordenar os dados nos formatos ascendente (do menor para o maior) e descendente (do maior para o menor), selecionar a quantidade de itens que podem ser exibidos por página e gerar os dados filtrados em tela em planilha </w:t>
            </w:r>
            <w:proofErr w:type="spellStart"/>
            <w:r w:rsidRPr="00070BE2">
              <w:rPr>
                <w:rFonts w:cstheme="minorHAnsi"/>
                <w:sz w:val="20"/>
                <w:szCs w:val="20"/>
              </w:rPr>
              <w:t>excel</w:t>
            </w:r>
            <w:proofErr w:type="spellEnd"/>
            <w:r w:rsidRPr="00070BE2">
              <w:rPr>
                <w:rFonts w:cstheme="minorHAnsi"/>
                <w:sz w:val="20"/>
                <w:szCs w:val="20"/>
              </w:rPr>
              <w:t>;</w:t>
            </w:r>
          </w:p>
          <w:p w:rsidR="006726B1" w:rsidRPr="00070BE2" w:rsidRDefault="006726B1" w:rsidP="005F3F94">
            <w:pPr>
              <w:spacing w:before="60" w:after="240"/>
              <w:jc w:val="both"/>
              <w:rPr>
                <w:rFonts w:cstheme="minorHAnsi"/>
                <w:sz w:val="20"/>
                <w:szCs w:val="20"/>
              </w:rPr>
            </w:pPr>
            <w:r w:rsidRPr="00070BE2">
              <w:rPr>
                <w:rFonts w:cstheme="minorHAnsi"/>
                <w:sz w:val="20"/>
                <w:szCs w:val="20"/>
              </w:rPr>
              <w:t>15.25 A análise da transação pela administração fiscal deverá permitir o indeferimento da solicitação, disponibilizando campo próprio para inserir a Justificativa de indeferimento;</w:t>
            </w:r>
          </w:p>
          <w:p w:rsidR="006726B1" w:rsidRPr="00070BE2" w:rsidRDefault="006726B1" w:rsidP="005F3F94">
            <w:pPr>
              <w:spacing w:before="60" w:after="240"/>
              <w:jc w:val="both"/>
              <w:rPr>
                <w:rFonts w:cstheme="minorHAnsi"/>
                <w:sz w:val="20"/>
                <w:szCs w:val="20"/>
              </w:rPr>
            </w:pPr>
            <w:proofErr w:type="gramStart"/>
            <w:r w:rsidRPr="00070BE2">
              <w:rPr>
                <w:rFonts w:cstheme="minorHAnsi"/>
                <w:sz w:val="20"/>
                <w:szCs w:val="20"/>
              </w:rPr>
              <w:t>15.26 Deve</w:t>
            </w:r>
            <w:proofErr w:type="gramEnd"/>
            <w:r w:rsidRPr="00070BE2">
              <w:rPr>
                <w:rFonts w:cstheme="minorHAnsi"/>
                <w:sz w:val="20"/>
                <w:szCs w:val="20"/>
              </w:rPr>
              <w:t xml:space="preserve"> permitir a simulação de parcelamento de dívida, para tal deverá fazer </w:t>
            </w:r>
            <w:proofErr w:type="spellStart"/>
            <w:r w:rsidRPr="00070BE2">
              <w:rPr>
                <w:rFonts w:cstheme="minorHAnsi"/>
                <w:sz w:val="20"/>
                <w:szCs w:val="20"/>
              </w:rPr>
              <w:t>login</w:t>
            </w:r>
            <w:proofErr w:type="spellEnd"/>
            <w:r w:rsidRPr="00070BE2">
              <w:rPr>
                <w:rFonts w:cstheme="minorHAnsi"/>
                <w:sz w:val="20"/>
                <w:szCs w:val="20"/>
              </w:rPr>
              <w:t xml:space="preserve"> através de certificado digital ou senha web.</w:t>
            </w:r>
          </w:p>
          <w:p w:rsidR="006726B1" w:rsidRPr="00070BE2" w:rsidRDefault="006726B1" w:rsidP="005F3F94">
            <w:pPr>
              <w:spacing w:before="60" w:after="240"/>
              <w:jc w:val="both"/>
              <w:rPr>
                <w:rFonts w:cstheme="minorHAnsi"/>
                <w:sz w:val="20"/>
                <w:szCs w:val="20"/>
              </w:rPr>
            </w:pPr>
            <w:proofErr w:type="gramStart"/>
            <w:r w:rsidRPr="00070BE2">
              <w:rPr>
                <w:rFonts w:cstheme="minorHAnsi"/>
                <w:sz w:val="20"/>
                <w:szCs w:val="20"/>
              </w:rPr>
              <w:t>15.27 Deve</w:t>
            </w:r>
            <w:proofErr w:type="gramEnd"/>
            <w:r w:rsidRPr="00070BE2">
              <w:rPr>
                <w:rFonts w:cstheme="minorHAnsi"/>
                <w:sz w:val="20"/>
                <w:szCs w:val="20"/>
              </w:rPr>
              <w:t xml:space="preserve"> permitir atualizar os dados para correspondência dos cadastros da pessoa física </w:t>
            </w:r>
            <w:proofErr w:type="spellStart"/>
            <w:r w:rsidRPr="00070BE2">
              <w:rPr>
                <w:rFonts w:cstheme="minorHAnsi"/>
                <w:sz w:val="20"/>
                <w:szCs w:val="20"/>
              </w:rPr>
              <w:t>logada</w:t>
            </w:r>
            <w:proofErr w:type="spellEnd"/>
            <w:r w:rsidRPr="00070BE2">
              <w:rPr>
                <w:rFonts w:cstheme="minorHAnsi"/>
                <w:sz w:val="20"/>
                <w:szCs w:val="20"/>
              </w:rPr>
              <w:t>;</w:t>
            </w:r>
          </w:p>
          <w:p w:rsidR="006726B1" w:rsidRPr="00070BE2" w:rsidRDefault="006726B1" w:rsidP="005F3F94">
            <w:pPr>
              <w:spacing w:before="60" w:after="240"/>
              <w:jc w:val="both"/>
              <w:rPr>
                <w:rFonts w:cstheme="minorHAnsi"/>
                <w:sz w:val="20"/>
                <w:szCs w:val="20"/>
              </w:rPr>
            </w:pPr>
            <w:proofErr w:type="gramStart"/>
            <w:r w:rsidRPr="00070BE2">
              <w:rPr>
                <w:rFonts w:cstheme="minorHAnsi"/>
                <w:sz w:val="20"/>
                <w:szCs w:val="20"/>
              </w:rPr>
              <w:t>15.28 Disponibilizar</w:t>
            </w:r>
            <w:proofErr w:type="gramEnd"/>
            <w:r w:rsidRPr="00070BE2">
              <w:rPr>
                <w:rFonts w:cstheme="minorHAnsi"/>
                <w:sz w:val="20"/>
                <w:szCs w:val="20"/>
              </w:rPr>
              <w:t xml:space="preserve"> a opção de solicitação de cadastro online para empresas do município, possibilitando preencher os campos necessários tais como, dados da empresa, dados dos sócios, ramo de atividade, entre outros, e ainda anexar os documentos necessários;</w:t>
            </w:r>
          </w:p>
          <w:p w:rsidR="006726B1" w:rsidRPr="00070BE2" w:rsidRDefault="006726B1" w:rsidP="005F3F94">
            <w:pPr>
              <w:spacing w:before="60" w:after="240"/>
              <w:jc w:val="both"/>
              <w:rPr>
                <w:rFonts w:cstheme="minorHAnsi"/>
                <w:sz w:val="20"/>
                <w:szCs w:val="20"/>
              </w:rPr>
            </w:pPr>
            <w:proofErr w:type="gramStart"/>
            <w:r w:rsidRPr="00070BE2">
              <w:rPr>
                <w:rFonts w:cstheme="minorHAnsi"/>
                <w:sz w:val="20"/>
                <w:szCs w:val="20"/>
              </w:rPr>
              <w:t>15.29 Deverá</w:t>
            </w:r>
            <w:proofErr w:type="gramEnd"/>
            <w:r w:rsidRPr="00070BE2">
              <w:rPr>
                <w:rFonts w:cstheme="minorHAnsi"/>
                <w:sz w:val="20"/>
                <w:szCs w:val="20"/>
              </w:rPr>
              <w:t xml:space="preserve"> permitir a configuração da emissão do alvará provisório para CNAE de baixo risco, possibilitando o operador permitir ou não a emissão do alvará.</w:t>
            </w:r>
          </w:p>
          <w:p w:rsidR="006726B1" w:rsidRPr="00070BE2" w:rsidRDefault="006726B1" w:rsidP="005F3F94">
            <w:pPr>
              <w:spacing w:before="60" w:after="240"/>
              <w:jc w:val="both"/>
              <w:rPr>
                <w:rFonts w:cstheme="minorHAnsi"/>
                <w:sz w:val="20"/>
                <w:szCs w:val="20"/>
              </w:rPr>
            </w:pPr>
            <w:proofErr w:type="gramStart"/>
            <w:r w:rsidRPr="00070BE2">
              <w:rPr>
                <w:rFonts w:cstheme="minorHAnsi"/>
                <w:sz w:val="20"/>
                <w:szCs w:val="20"/>
              </w:rPr>
              <w:lastRenderedPageBreak/>
              <w:t>15.30 Para</w:t>
            </w:r>
            <w:proofErr w:type="gramEnd"/>
            <w:r w:rsidRPr="00070BE2">
              <w:rPr>
                <w:rFonts w:cstheme="minorHAnsi"/>
                <w:sz w:val="20"/>
                <w:szCs w:val="20"/>
              </w:rPr>
              <w:t xml:space="preserve"> empresas com CNAE de baixo risco será possível configurar emissão automática de alvará de funcionamento;</w:t>
            </w:r>
          </w:p>
          <w:p w:rsidR="006726B1" w:rsidRPr="00070BE2" w:rsidRDefault="006726B1" w:rsidP="005F3F94">
            <w:pPr>
              <w:spacing w:before="60" w:after="240"/>
              <w:jc w:val="both"/>
              <w:rPr>
                <w:rFonts w:cstheme="minorHAnsi"/>
                <w:sz w:val="20"/>
                <w:szCs w:val="20"/>
              </w:rPr>
            </w:pPr>
            <w:proofErr w:type="gramStart"/>
            <w:r w:rsidRPr="00070BE2">
              <w:rPr>
                <w:rFonts w:cstheme="minorHAnsi"/>
                <w:sz w:val="20"/>
                <w:szCs w:val="20"/>
              </w:rPr>
              <w:t>15.31 Permitir</w:t>
            </w:r>
            <w:proofErr w:type="gramEnd"/>
            <w:r w:rsidRPr="00070BE2">
              <w:rPr>
                <w:rFonts w:cstheme="minorHAnsi"/>
                <w:sz w:val="20"/>
                <w:szCs w:val="20"/>
              </w:rPr>
              <w:t xml:space="preserve"> à administração municipal a edição de textos informativos para compor a página do Portal do Contribuinte;</w:t>
            </w:r>
          </w:p>
          <w:p w:rsidR="006726B1" w:rsidRPr="00070BE2" w:rsidRDefault="006726B1" w:rsidP="005F3F94">
            <w:pPr>
              <w:spacing w:before="60" w:after="240"/>
              <w:jc w:val="both"/>
              <w:rPr>
                <w:rFonts w:cstheme="minorHAnsi"/>
                <w:sz w:val="20"/>
                <w:szCs w:val="20"/>
              </w:rPr>
            </w:pPr>
            <w:r w:rsidRPr="00070BE2">
              <w:rPr>
                <w:rFonts w:cstheme="minorHAnsi"/>
                <w:sz w:val="20"/>
                <w:szCs w:val="20"/>
              </w:rPr>
              <w:t>15.32 Opção para emitir certidão de inscrição municipal para empresas e autônomos;</w:t>
            </w:r>
          </w:p>
          <w:p w:rsidR="006726B1" w:rsidRPr="00070BE2" w:rsidRDefault="006726B1" w:rsidP="005F3F94">
            <w:pPr>
              <w:spacing w:before="60" w:after="240"/>
              <w:jc w:val="both"/>
              <w:rPr>
                <w:rFonts w:cstheme="minorHAnsi"/>
                <w:sz w:val="20"/>
                <w:szCs w:val="20"/>
              </w:rPr>
            </w:pPr>
            <w:r w:rsidRPr="00070BE2">
              <w:rPr>
                <w:rFonts w:cstheme="minorHAnsi"/>
                <w:sz w:val="20"/>
                <w:szCs w:val="20"/>
              </w:rPr>
              <w:t>15.33. Disponibilizar interface de autoatendimento com base de conhecimento (FAQ dinâmica) e assistente virtual para orientação sobre os serviços e pré-requisitos documentais.</w:t>
            </w:r>
          </w:p>
        </w:tc>
      </w:tr>
      <w:tr w:rsidR="006726B1" w:rsidRPr="00070BE2" w:rsidTr="005F3F94">
        <w:trPr>
          <w:trHeight w:val="70"/>
        </w:trPr>
        <w:tc>
          <w:tcPr>
            <w:tcW w:w="365" w:type="pct"/>
            <w:shd w:val="clear" w:color="auto" w:fill="auto"/>
            <w:noWrap/>
            <w:vAlign w:val="center"/>
          </w:tcPr>
          <w:p w:rsidR="006726B1" w:rsidRPr="00070BE2" w:rsidRDefault="006726B1" w:rsidP="006726B1">
            <w:pPr>
              <w:pStyle w:val="ParagraphStyle"/>
              <w:numPr>
                <w:ilvl w:val="0"/>
                <w:numId w:val="28"/>
              </w:numPr>
              <w:spacing w:after="240"/>
              <w:ind w:left="587"/>
              <w:jc w:val="center"/>
              <w:rPr>
                <w:rFonts w:asciiTheme="minorHAnsi" w:hAnsiTheme="minorHAnsi" w:cstheme="minorHAnsi"/>
                <w:sz w:val="20"/>
                <w:szCs w:val="20"/>
              </w:rPr>
            </w:pPr>
          </w:p>
        </w:tc>
        <w:tc>
          <w:tcPr>
            <w:tcW w:w="632" w:type="pct"/>
            <w:vAlign w:val="center"/>
          </w:tcPr>
          <w:p w:rsidR="006726B1" w:rsidRPr="00070BE2" w:rsidRDefault="006726B1" w:rsidP="005F3F94">
            <w:pPr>
              <w:pStyle w:val="ParagraphStyle"/>
              <w:spacing w:after="240"/>
              <w:ind w:left="705" w:hanging="705"/>
              <w:jc w:val="center"/>
              <w:rPr>
                <w:rFonts w:asciiTheme="minorHAnsi" w:hAnsiTheme="minorHAnsi" w:cstheme="minorHAnsi"/>
                <w:color w:val="000000"/>
                <w:spacing w:val="8"/>
                <w:sz w:val="20"/>
                <w:szCs w:val="20"/>
                <w:lang w:val="pt-BR"/>
              </w:rPr>
            </w:pPr>
            <w:r w:rsidRPr="00070BE2">
              <w:rPr>
                <w:rFonts w:asciiTheme="minorHAnsi" w:hAnsiTheme="minorHAnsi" w:cstheme="minorHAnsi"/>
                <w:color w:val="000000"/>
                <w:spacing w:val="8"/>
                <w:sz w:val="20"/>
                <w:szCs w:val="20"/>
                <w:lang w:val="pt-BR"/>
              </w:rPr>
              <w:t>59710</w:t>
            </w:r>
          </w:p>
        </w:tc>
        <w:tc>
          <w:tcPr>
            <w:tcW w:w="4003" w:type="pct"/>
            <w:shd w:val="clear" w:color="000000" w:fill="FFFFFF"/>
            <w:vAlign w:val="bottom"/>
          </w:tcPr>
          <w:p w:rsidR="006726B1" w:rsidRPr="00070BE2" w:rsidRDefault="006726B1" w:rsidP="005F3F94">
            <w:pPr>
              <w:spacing w:before="60" w:after="240"/>
              <w:jc w:val="center"/>
              <w:rPr>
                <w:rFonts w:cstheme="minorHAnsi"/>
                <w:b/>
                <w:sz w:val="20"/>
                <w:szCs w:val="20"/>
              </w:rPr>
            </w:pPr>
            <w:r w:rsidRPr="00070BE2">
              <w:rPr>
                <w:rFonts w:cstheme="minorHAnsi"/>
                <w:b/>
                <w:sz w:val="20"/>
                <w:szCs w:val="20"/>
              </w:rPr>
              <w:t>Módulo de Protesto Eletrônico</w:t>
            </w:r>
          </w:p>
          <w:p w:rsidR="006726B1" w:rsidRPr="00070BE2" w:rsidRDefault="006726B1" w:rsidP="005F3F94">
            <w:pPr>
              <w:spacing w:before="60" w:after="240"/>
              <w:jc w:val="both"/>
              <w:rPr>
                <w:rFonts w:cstheme="minorHAnsi"/>
                <w:sz w:val="20"/>
                <w:szCs w:val="20"/>
              </w:rPr>
            </w:pPr>
            <w:r w:rsidRPr="00070BE2">
              <w:rPr>
                <w:rFonts w:cstheme="minorHAnsi"/>
                <w:sz w:val="20"/>
                <w:szCs w:val="20"/>
              </w:rPr>
              <w:t>16.1. Deve ter integração completa com o sistema tributário utilizado pela prefeitura;</w:t>
            </w:r>
          </w:p>
          <w:p w:rsidR="006726B1" w:rsidRPr="00070BE2" w:rsidRDefault="006726B1" w:rsidP="005F3F94">
            <w:pPr>
              <w:spacing w:before="60" w:after="240"/>
              <w:jc w:val="both"/>
              <w:rPr>
                <w:rFonts w:cstheme="minorHAnsi"/>
                <w:sz w:val="20"/>
                <w:szCs w:val="20"/>
              </w:rPr>
            </w:pPr>
            <w:r w:rsidRPr="00070BE2">
              <w:rPr>
                <w:rFonts w:cstheme="minorHAnsi"/>
                <w:sz w:val="20"/>
                <w:szCs w:val="20"/>
              </w:rPr>
              <w:t>16.2. Deve permitir a configuração dos parâmetros de convênio;</w:t>
            </w:r>
          </w:p>
          <w:p w:rsidR="006726B1" w:rsidRPr="00070BE2" w:rsidRDefault="006726B1" w:rsidP="005F3F94">
            <w:pPr>
              <w:spacing w:before="60" w:after="240"/>
              <w:jc w:val="both"/>
              <w:rPr>
                <w:rFonts w:cstheme="minorHAnsi"/>
                <w:sz w:val="20"/>
                <w:szCs w:val="20"/>
              </w:rPr>
            </w:pPr>
            <w:r w:rsidRPr="00070BE2">
              <w:rPr>
                <w:rFonts w:cstheme="minorHAnsi"/>
                <w:sz w:val="20"/>
                <w:szCs w:val="20"/>
              </w:rPr>
              <w:t>16.3. Deve realizar a integração com webservice da CRA-PR para envio de CDA (Certidão de Dívida Ativa) para Protesto Eletrônico;</w:t>
            </w:r>
          </w:p>
          <w:p w:rsidR="006726B1" w:rsidRPr="00070BE2" w:rsidRDefault="006726B1" w:rsidP="005F3F94">
            <w:pPr>
              <w:spacing w:before="60" w:after="240"/>
              <w:jc w:val="both"/>
              <w:rPr>
                <w:rFonts w:cstheme="minorHAnsi"/>
                <w:sz w:val="20"/>
                <w:szCs w:val="20"/>
              </w:rPr>
            </w:pPr>
            <w:r w:rsidRPr="00070BE2">
              <w:rPr>
                <w:rFonts w:cstheme="minorHAnsi"/>
                <w:sz w:val="20"/>
                <w:szCs w:val="20"/>
              </w:rPr>
              <w:t>16.3.1. O sistema deve permitir o envio automático de notificações de 'aviso de protesto' via e-mail e SMS, com prazo configurável para regularização antes da efetivação da remessa à CRA;</w:t>
            </w:r>
          </w:p>
          <w:p w:rsidR="006726B1" w:rsidRPr="00070BE2" w:rsidRDefault="006726B1" w:rsidP="005F3F94">
            <w:pPr>
              <w:spacing w:before="60" w:after="240"/>
              <w:jc w:val="both"/>
              <w:rPr>
                <w:rFonts w:cstheme="minorHAnsi"/>
                <w:sz w:val="20"/>
                <w:szCs w:val="20"/>
              </w:rPr>
            </w:pPr>
            <w:r w:rsidRPr="00070BE2">
              <w:rPr>
                <w:rFonts w:cstheme="minorHAnsi"/>
                <w:sz w:val="20"/>
                <w:szCs w:val="20"/>
              </w:rPr>
              <w:t>16.4. Envio de remessas para protesto;</w:t>
            </w:r>
          </w:p>
          <w:p w:rsidR="006726B1" w:rsidRPr="00070BE2" w:rsidRDefault="006726B1" w:rsidP="005F3F94">
            <w:pPr>
              <w:spacing w:before="60" w:after="240"/>
              <w:jc w:val="both"/>
              <w:rPr>
                <w:rFonts w:cstheme="minorHAnsi"/>
                <w:sz w:val="20"/>
                <w:szCs w:val="20"/>
              </w:rPr>
            </w:pPr>
            <w:r w:rsidRPr="00070BE2">
              <w:rPr>
                <w:rFonts w:cstheme="minorHAnsi"/>
                <w:sz w:val="20"/>
                <w:szCs w:val="20"/>
              </w:rPr>
              <w:t>16.5. Acompanhamento da confirmação e retorno das remessas enviadas;</w:t>
            </w:r>
          </w:p>
          <w:p w:rsidR="006726B1" w:rsidRPr="00070BE2" w:rsidRDefault="006726B1" w:rsidP="005F3F94">
            <w:pPr>
              <w:spacing w:before="60" w:after="240"/>
              <w:jc w:val="both"/>
              <w:rPr>
                <w:rFonts w:cstheme="minorHAnsi"/>
                <w:sz w:val="20"/>
                <w:szCs w:val="20"/>
              </w:rPr>
            </w:pPr>
            <w:r w:rsidRPr="00070BE2">
              <w:rPr>
                <w:rFonts w:cstheme="minorHAnsi"/>
                <w:sz w:val="20"/>
                <w:szCs w:val="20"/>
              </w:rPr>
              <w:t>16.5.1. Deve realizar o envio automático da carta de anuência eletrônica ou pedido de desistência para a CRA assim que identificada a quitação ou parcelamento do débito no sistema tributário;</w:t>
            </w:r>
          </w:p>
          <w:p w:rsidR="006726B1" w:rsidRPr="00070BE2" w:rsidRDefault="006726B1" w:rsidP="005F3F94">
            <w:pPr>
              <w:spacing w:before="60" w:after="240"/>
              <w:jc w:val="both"/>
              <w:rPr>
                <w:rFonts w:cstheme="minorHAnsi"/>
                <w:sz w:val="20"/>
                <w:szCs w:val="20"/>
              </w:rPr>
            </w:pPr>
            <w:r w:rsidRPr="00070BE2">
              <w:rPr>
                <w:rFonts w:cstheme="minorHAnsi"/>
                <w:sz w:val="20"/>
                <w:szCs w:val="20"/>
              </w:rPr>
              <w:t>16.5.2. Disponibilizar painel gerencial para tratamento de rejeições da CRA, indicando erros cadastrais que impeçam o protesto e permitindo a correção direta no lote;</w:t>
            </w:r>
          </w:p>
          <w:p w:rsidR="006726B1" w:rsidRPr="00070BE2" w:rsidRDefault="006726B1" w:rsidP="005F3F94">
            <w:pPr>
              <w:spacing w:before="60" w:after="240"/>
              <w:jc w:val="both"/>
              <w:rPr>
                <w:rFonts w:cstheme="minorHAnsi"/>
                <w:sz w:val="20"/>
                <w:szCs w:val="20"/>
              </w:rPr>
            </w:pPr>
            <w:r w:rsidRPr="00070BE2">
              <w:rPr>
                <w:rFonts w:cstheme="minorHAnsi"/>
                <w:sz w:val="20"/>
                <w:szCs w:val="20"/>
              </w:rPr>
              <w:t>16.6. Permite configuração de parâmetros para bloquear a dívida protestada durante o período estipulado pela prefeitura;</w:t>
            </w:r>
          </w:p>
          <w:p w:rsidR="006726B1" w:rsidRPr="00070BE2" w:rsidRDefault="006726B1" w:rsidP="005F3F94">
            <w:pPr>
              <w:spacing w:before="60" w:after="240"/>
              <w:jc w:val="both"/>
              <w:rPr>
                <w:rFonts w:cstheme="minorHAnsi"/>
                <w:sz w:val="20"/>
                <w:szCs w:val="20"/>
              </w:rPr>
            </w:pPr>
            <w:r w:rsidRPr="00070BE2">
              <w:rPr>
                <w:rFonts w:cstheme="minorHAnsi"/>
                <w:sz w:val="20"/>
                <w:szCs w:val="20"/>
              </w:rPr>
              <w:t>16.1.1. Permitir a criação de réguas de cobrança baseadas em critérios como valor mínimo, natureza do tributo, idade da dívida e histórico do contribuinte para automação das remessas;</w:t>
            </w:r>
          </w:p>
          <w:p w:rsidR="006726B1" w:rsidRPr="00070BE2" w:rsidRDefault="006726B1" w:rsidP="005F3F94">
            <w:pPr>
              <w:spacing w:before="60" w:after="240"/>
              <w:jc w:val="both"/>
              <w:rPr>
                <w:rFonts w:cstheme="minorHAnsi"/>
                <w:sz w:val="20"/>
                <w:szCs w:val="20"/>
              </w:rPr>
            </w:pPr>
            <w:r w:rsidRPr="00070BE2">
              <w:rPr>
                <w:rFonts w:cstheme="minorHAnsi"/>
                <w:sz w:val="20"/>
                <w:szCs w:val="20"/>
              </w:rPr>
              <w:t>16.7. Permitir o parcelamento de débitos protestados, condicionado ao pagamento da primeira parcela, disparando automaticamente a suspensão do protesto junto à CRA, mantendo o bloqueio para quitação total até a efetiva baixa cartorária.</w:t>
            </w:r>
          </w:p>
        </w:tc>
      </w:tr>
      <w:tr w:rsidR="006726B1" w:rsidRPr="00070BE2" w:rsidTr="005F3F94">
        <w:trPr>
          <w:trHeight w:val="70"/>
        </w:trPr>
        <w:tc>
          <w:tcPr>
            <w:tcW w:w="365" w:type="pct"/>
            <w:shd w:val="clear" w:color="auto" w:fill="auto"/>
            <w:noWrap/>
            <w:vAlign w:val="center"/>
          </w:tcPr>
          <w:p w:rsidR="006726B1" w:rsidRPr="00070BE2" w:rsidRDefault="006726B1" w:rsidP="006726B1">
            <w:pPr>
              <w:pStyle w:val="ParagraphStyle"/>
              <w:numPr>
                <w:ilvl w:val="0"/>
                <w:numId w:val="28"/>
              </w:numPr>
              <w:spacing w:after="240"/>
              <w:ind w:left="587"/>
              <w:jc w:val="center"/>
              <w:rPr>
                <w:rFonts w:asciiTheme="minorHAnsi" w:hAnsiTheme="minorHAnsi" w:cstheme="minorHAnsi"/>
                <w:sz w:val="20"/>
                <w:szCs w:val="20"/>
              </w:rPr>
            </w:pPr>
          </w:p>
        </w:tc>
        <w:tc>
          <w:tcPr>
            <w:tcW w:w="632" w:type="pct"/>
            <w:vAlign w:val="center"/>
          </w:tcPr>
          <w:p w:rsidR="006726B1" w:rsidRPr="00070BE2" w:rsidRDefault="006726B1" w:rsidP="005F3F94">
            <w:pPr>
              <w:pStyle w:val="ParagraphStyle"/>
              <w:spacing w:after="240"/>
              <w:ind w:left="705" w:hanging="705"/>
              <w:jc w:val="center"/>
              <w:rPr>
                <w:rFonts w:asciiTheme="minorHAnsi" w:hAnsiTheme="minorHAnsi" w:cstheme="minorHAnsi"/>
                <w:sz w:val="20"/>
                <w:szCs w:val="20"/>
                <w:lang w:val="pt-BR"/>
              </w:rPr>
            </w:pPr>
            <w:r w:rsidRPr="00070BE2">
              <w:rPr>
                <w:rFonts w:asciiTheme="minorHAnsi" w:hAnsiTheme="minorHAnsi" w:cstheme="minorHAnsi"/>
                <w:sz w:val="20"/>
                <w:szCs w:val="20"/>
                <w:lang w:val="pt-BR"/>
              </w:rPr>
              <w:t>59711</w:t>
            </w:r>
          </w:p>
        </w:tc>
        <w:tc>
          <w:tcPr>
            <w:tcW w:w="4003" w:type="pct"/>
            <w:shd w:val="clear" w:color="000000" w:fill="FFFFFF"/>
            <w:vAlign w:val="bottom"/>
          </w:tcPr>
          <w:p w:rsidR="006726B1" w:rsidRPr="00070BE2" w:rsidRDefault="006726B1" w:rsidP="005F3F94">
            <w:pPr>
              <w:spacing w:before="60" w:after="240"/>
              <w:jc w:val="center"/>
              <w:rPr>
                <w:rFonts w:cstheme="minorHAnsi"/>
                <w:b/>
                <w:sz w:val="20"/>
                <w:szCs w:val="20"/>
              </w:rPr>
            </w:pPr>
            <w:r w:rsidRPr="00070BE2">
              <w:rPr>
                <w:rFonts w:cstheme="minorHAnsi"/>
                <w:b/>
                <w:sz w:val="20"/>
                <w:szCs w:val="20"/>
              </w:rPr>
              <w:t>Módulo de Recursos Humanos e Folha de Pagamento</w:t>
            </w:r>
          </w:p>
          <w:p w:rsidR="006726B1" w:rsidRPr="00070BE2" w:rsidRDefault="006726B1" w:rsidP="005F3F94">
            <w:pPr>
              <w:spacing w:before="60" w:after="240"/>
              <w:jc w:val="both"/>
              <w:rPr>
                <w:rFonts w:cstheme="minorHAnsi"/>
                <w:sz w:val="20"/>
                <w:szCs w:val="20"/>
              </w:rPr>
            </w:pPr>
            <w:r w:rsidRPr="00070BE2">
              <w:rPr>
                <w:rFonts w:cstheme="minorHAnsi"/>
                <w:sz w:val="20"/>
                <w:szCs w:val="20"/>
              </w:rPr>
              <w:t>17.1. Possuir cadastro de pessoa física único (integrado com os demais sistemas), com os seguintes dados: endereços, contatos (e-mails e telefones), RG, Título de Eleitor, CTPS, CNH, Certificado de Reservista, entre outros;</w:t>
            </w:r>
          </w:p>
          <w:p w:rsidR="006726B1" w:rsidRPr="00070BE2" w:rsidRDefault="006726B1" w:rsidP="005F3F94">
            <w:pPr>
              <w:spacing w:before="60" w:after="240"/>
              <w:jc w:val="both"/>
              <w:rPr>
                <w:rFonts w:cstheme="minorHAnsi"/>
                <w:sz w:val="20"/>
                <w:szCs w:val="20"/>
              </w:rPr>
            </w:pPr>
            <w:r w:rsidRPr="00070BE2">
              <w:rPr>
                <w:rFonts w:cstheme="minorHAnsi"/>
                <w:sz w:val="20"/>
                <w:szCs w:val="20"/>
              </w:rPr>
              <w:t>17.2. Realizar a validação do número de CPF e PIS/PASEP no cadastro da pessoa física;</w:t>
            </w:r>
          </w:p>
          <w:p w:rsidR="006726B1" w:rsidRPr="00070BE2" w:rsidRDefault="006726B1" w:rsidP="005F3F94">
            <w:pPr>
              <w:spacing w:before="60" w:after="240"/>
              <w:jc w:val="both"/>
              <w:rPr>
                <w:rFonts w:cstheme="minorHAnsi"/>
                <w:sz w:val="20"/>
                <w:szCs w:val="20"/>
              </w:rPr>
            </w:pPr>
            <w:r w:rsidRPr="00070BE2">
              <w:rPr>
                <w:rFonts w:cstheme="minorHAnsi"/>
                <w:sz w:val="20"/>
                <w:szCs w:val="20"/>
              </w:rPr>
              <w:t>17.3. Permitir upload de foto e documentos no cadastro de pessoa física;</w:t>
            </w:r>
          </w:p>
          <w:p w:rsidR="006726B1" w:rsidRPr="00070BE2" w:rsidRDefault="006726B1" w:rsidP="005F3F94">
            <w:pPr>
              <w:spacing w:before="60" w:after="240"/>
              <w:jc w:val="both"/>
              <w:rPr>
                <w:rFonts w:cstheme="minorHAnsi"/>
                <w:sz w:val="20"/>
                <w:szCs w:val="20"/>
              </w:rPr>
            </w:pPr>
            <w:r w:rsidRPr="00070BE2">
              <w:rPr>
                <w:rFonts w:cstheme="minorHAnsi"/>
                <w:sz w:val="20"/>
                <w:szCs w:val="20"/>
              </w:rPr>
              <w:t>17.4. Possuir cadastro de servidores/funcionários, tais como: estatutários, comissionados, agentes políticos, celetistas, estagiários, jovem/menor aprendiz, conselheiro tutelar, aposentados e pensionistas, possibilitando a gestão da situação dos mesmos;</w:t>
            </w:r>
          </w:p>
          <w:p w:rsidR="006726B1" w:rsidRPr="00070BE2" w:rsidRDefault="006726B1" w:rsidP="005F3F94">
            <w:pPr>
              <w:spacing w:before="60" w:after="240"/>
              <w:jc w:val="both"/>
              <w:rPr>
                <w:rFonts w:cstheme="minorHAnsi"/>
                <w:sz w:val="20"/>
                <w:szCs w:val="20"/>
              </w:rPr>
            </w:pPr>
            <w:r w:rsidRPr="00070BE2">
              <w:rPr>
                <w:rFonts w:cstheme="minorHAnsi"/>
                <w:sz w:val="20"/>
                <w:szCs w:val="20"/>
              </w:rPr>
              <w:t>17.5. Possuir cadastro de dependentes vinculado com o cadastro de pessoa física;</w:t>
            </w:r>
          </w:p>
          <w:p w:rsidR="006726B1" w:rsidRPr="00070BE2" w:rsidRDefault="006726B1" w:rsidP="005F3F94">
            <w:pPr>
              <w:spacing w:before="60" w:after="240"/>
              <w:jc w:val="both"/>
              <w:rPr>
                <w:rFonts w:cstheme="minorHAnsi"/>
                <w:sz w:val="20"/>
                <w:szCs w:val="20"/>
              </w:rPr>
            </w:pPr>
            <w:r w:rsidRPr="00070BE2">
              <w:rPr>
                <w:rFonts w:cstheme="minorHAnsi"/>
                <w:sz w:val="20"/>
                <w:szCs w:val="20"/>
              </w:rPr>
              <w:t>17.6. Possuir controle no cadastro de dependentes para fins do cálculo do salário-família e dedução no Imposto de Renda (para cada servidor/funcionário);</w:t>
            </w:r>
          </w:p>
          <w:p w:rsidR="006726B1" w:rsidRPr="00070BE2" w:rsidRDefault="006726B1" w:rsidP="005F3F94">
            <w:pPr>
              <w:spacing w:before="60" w:after="240"/>
              <w:jc w:val="both"/>
              <w:rPr>
                <w:rFonts w:cstheme="minorHAnsi"/>
                <w:sz w:val="20"/>
                <w:szCs w:val="20"/>
              </w:rPr>
            </w:pPr>
            <w:r w:rsidRPr="00070BE2">
              <w:rPr>
                <w:rFonts w:cstheme="minorHAnsi"/>
                <w:sz w:val="20"/>
                <w:szCs w:val="20"/>
              </w:rPr>
              <w:t>17.7. Possuir o controle automático referente à Previdência e Imposto de Renda dos servidores/funcionários que acumulam mais de um cargo, respeitando a faixa de cálculo e o teto previdenciário, se houver;</w:t>
            </w:r>
          </w:p>
          <w:p w:rsidR="006726B1" w:rsidRPr="00070BE2" w:rsidRDefault="006726B1" w:rsidP="005F3F94">
            <w:pPr>
              <w:spacing w:before="60" w:after="240"/>
              <w:jc w:val="both"/>
              <w:rPr>
                <w:rFonts w:cstheme="minorHAnsi"/>
                <w:sz w:val="20"/>
                <w:szCs w:val="20"/>
              </w:rPr>
            </w:pPr>
            <w:r w:rsidRPr="00070BE2">
              <w:rPr>
                <w:rFonts w:cstheme="minorHAnsi"/>
                <w:sz w:val="20"/>
                <w:szCs w:val="20"/>
              </w:rPr>
              <w:t>17.8. Possuir validação nas alterações e/ou inclusões de dados no cadastro de pessoa física e servidores/funcionários, não permitindo concluir a gravação sem que todos os campos estejam preenchidos;</w:t>
            </w:r>
          </w:p>
          <w:p w:rsidR="006726B1" w:rsidRPr="00070BE2" w:rsidRDefault="006726B1" w:rsidP="005F3F94">
            <w:pPr>
              <w:spacing w:before="60" w:after="240"/>
              <w:jc w:val="both"/>
              <w:rPr>
                <w:rFonts w:cstheme="minorHAnsi"/>
                <w:sz w:val="20"/>
                <w:szCs w:val="20"/>
              </w:rPr>
            </w:pPr>
            <w:r w:rsidRPr="00070BE2">
              <w:rPr>
                <w:rFonts w:cstheme="minorHAnsi"/>
                <w:sz w:val="20"/>
                <w:szCs w:val="20"/>
              </w:rPr>
              <w:t>17.9. Possuir o cadastro das tabelas e níveis salariais conforme plano de cargos e salários;</w:t>
            </w:r>
          </w:p>
          <w:p w:rsidR="006726B1" w:rsidRPr="00070BE2" w:rsidRDefault="006726B1" w:rsidP="005F3F94">
            <w:pPr>
              <w:spacing w:before="60" w:after="240"/>
              <w:jc w:val="both"/>
              <w:rPr>
                <w:rFonts w:cstheme="minorHAnsi"/>
                <w:sz w:val="20"/>
                <w:szCs w:val="20"/>
              </w:rPr>
            </w:pPr>
            <w:r w:rsidRPr="00070BE2">
              <w:rPr>
                <w:rFonts w:cstheme="minorHAnsi"/>
                <w:sz w:val="20"/>
                <w:szCs w:val="20"/>
              </w:rPr>
              <w:t>17.10. Possuir cadastro de jornada de trabalho, com a possibilidade de permitir flexibilização de jornada;</w:t>
            </w:r>
          </w:p>
          <w:p w:rsidR="006726B1" w:rsidRPr="00070BE2" w:rsidRDefault="006726B1" w:rsidP="005F3F94">
            <w:pPr>
              <w:spacing w:before="60" w:after="240"/>
              <w:jc w:val="both"/>
              <w:rPr>
                <w:rFonts w:cstheme="minorHAnsi"/>
                <w:sz w:val="20"/>
                <w:szCs w:val="20"/>
              </w:rPr>
            </w:pPr>
            <w:r w:rsidRPr="00070BE2">
              <w:rPr>
                <w:rFonts w:cstheme="minorHAnsi"/>
                <w:sz w:val="20"/>
                <w:szCs w:val="20"/>
              </w:rPr>
              <w:t>17.11. Possuir cadastro de tipos de previdência e suas tabelas de vigências respectivas, permitindo cadastrar dois ou mais regimes de previdência própria;</w:t>
            </w:r>
          </w:p>
          <w:p w:rsidR="006726B1" w:rsidRPr="00070BE2" w:rsidRDefault="006726B1" w:rsidP="005F3F94">
            <w:pPr>
              <w:spacing w:before="60" w:after="240"/>
              <w:jc w:val="both"/>
              <w:rPr>
                <w:rFonts w:cstheme="minorHAnsi"/>
                <w:sz w:val="20"/>
                <w:szCs w:val="20"/>
              </w:rPr>
            </w:pPr>
            <w:r w:rsidRPr="00070BE2">
              <w:rPr>
                <w:rFonts w:cstheme="minorHAnsi"/>
                <w:sz w:val="20"/>
                <w:szCs w:val="20"/>
              </w:rPr>
              <w:t>17.12. Possuir cadastro da tabela do Imposto de Renda com controle de vigência;</w:t>
            </w:r>
          </w:p>
          <w:p w:rsidR="006726B1" w:rsidRPr="00070BE2" w:rsidRDefault="006726B1" w:rsidP="005F3F94">
            <w:pPr>
              <w:spacing w:before="60" w:after="240"/>
              <w:jc w:val="both"/>
              <w:rPr>
                <w:rFonts w:cstheme="minorHAnsi"/>
                <w:sz w:val="20"/>
                <w:szCs w:val="20"/>
              </w:rPr>
            </w:pPr>
            <w:r w:rsidRPr="00070BE2">
              <w:rPr>
                <w:rFonts w:cstheme="minorHAnsi"/>
                <w:sz w:val="20"/>
                <w:szCs w:val="20"/>
              </w:rPr>
              <w:t>17.13. Possuir cadastro da tabela do salário-mínimo com controle de vigência;</w:t>
            </w:r>
          </w:p>
          <w:p w:rsidR="006726B1" w:rsidRPr="00070BE2" w:rsidRDefault="006726B1" w:rsidP="005F3F94">
            <w:pPr>
              <w:spacing w:before="60" w:after="240"/>
              <w:jc w:val="both"/>
              <w:rPr>
                <w:rFonts w:cstheme="minorHAnsi"/>
                <w:sz w:val="20"/>
                <w:szCs w:val="20"/>
              </w:rPr>
            </w:pPr>
            <w:r w:rsidRPr="00070BE2">
              <w:rPr>
                <w:rFonts w:cstheme="minorHAnsi"/>
                <w:sz w:val="20"/>
                <w:szCs w:val="20"/>
              </w:rPr>
              <w:t>17.14. Possuir cadastro de agente de integração para controle e vinculação com o cadastro de estagiário;</w:t>
            </w:r>
          </w:p>
          <w:p w:rsidR="006726B1" w:rsidRPr="00070BE2" w:rsidRDefault="006726B1" w:rsidP="005F3F94">
            <w:pPr>
              <w:spacing w:before="60" w:after="240"/>
              <w:jc w:val="both"/>
              <w:rPr>
                <w:rFonts w:cstheme="minorHAnsi"/>
                <w:sz w:val="20"/>
                <w:szCs w:val="20"/>
              </w:rPr>
            </w:pPr>
            <w:r w:rsidRPr="00070BE2">
              <w:rPr>
                <w:rFonts w:cstheme="minorHAnsi"/>
                <w:sz w:val="20"/>
                <w:szCs w:val="20"/>
              </w:rPr>
              <w:t>17.15. Possuir cadastro de beneficiários de pensão alimentícia, possibilitando a parametrização das fórmulas de forma automática ou a opção de lançamento de valores manual para o cálculo, controlando a vigência de cada beneficiário;</w:t>
            </w:r>
          </w:p>
          <w:p w:rsidR="006726B1" w:rsidRPr="00070BE2" w:rsidRDefault="006726B1" w:rsidP="005F3F94">
            <w:pPr>
              <w:spacing w:before="60" w:after="240"/>
              <w:jc w:val="both"/>
              <w:rPr>
                <w:rFonts w:cstheme="minorHAnsi"/>
                <w:sz w:val="20"/>
                <w:szCs w:val="20"/>
              </w:rPr>
            </w:pPr>
            <w:r w:rsidRPr="00070BE2">
              <w:rPr>
                <w:rFonts w:cstheme="minorHAnsi"/>
                <w:sz w:val="20"/>
                <w:szCs w:val="20"/>
              </w:rPr>
              <w:t>17.16. Possuir a parametrização do recolhimento da previdência sobre o valor do cargo efetivo, quando o servidor for nomeado em um cargo em comissão;</w:t>
            </w:r>
          </w:p>
          <w:p w:rsidR="006726B1" w:rsidRPr="00070BE2" w:rsidRDefault="006726B1" w:rsidP="005F3F94">
            <w:pPr>
              <w:spacing w:before="60" w:after="240"/>
              <w:jc w:val="both"/>
              <w:rPr>
                <w:rFonts w:cstheme="minorHAnsi"/>
                <w:sz w:val="20"/>
                <w:szCs w:val="20"/>
              </w:rPr>
            </w:pPr>
            <w:r w:rsidRPr="00070BE2">
              <w:rPr>
                <w:rFonts w:cstheme="minorHAnsi"/>
                <w:sz w:val="20"/>
                <w:szCs w:val="20"/>
              </w:rPr>
              <w:lastRenderedPageBreak/>
              <w:t>17.17. Permitir cadastrar admissões em competências futuras, sem interferir no cálculo;</w:t>
            </w:r>
          </w:p>
          <w:p w:rsidR="006726B1" w:rsidRPr="00070BE2" w:rsidRDefault="006726B1" w:rsidP="005F3F94">
            <w:pPr>
              <w:spacing w:before="60" w:after="240"/>
              <w:jc w:val="both"/>
              <w:rPr>
                <w:rFonts w:cstheme="minorHAnsi"/>
                <w:sz w:val="20"/>
                <w:szCs w:val="20"/>
              </w:rPr>
            </w:pPr>
            <w:r w:rsidRPr="00070BE2">
              <w:rPr>
                <w:rFonts w:cstheme="minorHAnsi"/>
                <w:sz w:val="20"/>
                <w:szCs w:val="20"/>
              </w:rPr>
              <w:t>17.18. Possuir o cadastro do adicional por tempo de serviço, possibilitando parametrizar a quantidade de anos, percentual e vigência;</w:t>
            </w:r>
          </w:p>
          <w:p w:rsidR="006726B1" w:rsidRPr="00070BE2" w:rsidRDefault="006726B1" w:rsidP="005F3F94">
            <w:pPr>
              <w:spacing w:before="60" w:after="240"/>
              <w:jc w:val="both"/>
              <w:rPr>
                <w:rFonts w:cstheme="minorHAnsi"/>
                <w:sz w:val="20"/>
                <w:szCs w:val="20"/>
              </w:rPr>
            </w:pPr>
            <w:r w:rsidRPr="00070BE2">
              <w:rPr>
                <w:rFonts w:cstheme="minorHAnsi"/>
                <w:sz w:val="20"/>
                <w:szCs w:val="20"/>
              </w:rPr>
              <w:t>17.19. Possuir cadastro de plano de saúde, com o controle da vigência do titular (servidores/funcionários) e seus dependentes, com parametrizações para as regras de inclusão e exclusão;</w:t>
            </w:r>
          </w:p>
          <w:p w:rsidR="006726B1" w:rsidRPr="00070BE2" w:rsidRDefault="006726B1" w:rsidP="005F3F94">
            <w:pPr>
              <w:spacing w:before="60" w:after="240"/>
              <w:jc w:val="both"/>
              <w:rPr>
                <w:rFonts w:cstheme="minorHAnsi"/>
                <w:sz w:val="20"/>
                <w:szCs w:val="20"/>
              </w:rPr>
            </w:pPr>
            <w:r w:rsidRPr="00070BE2">
              <w:rPr>
                <w:rFonts w:cstheme="minorHAnsi"/>
                <w:sz w:val="20"/>
                <w:szCs w:val="20"/>
              </w:rPr>
              <w:t>17.20. Possibilitar realizar os cadastros dos tipos de afastamentos, como por exemplo: atestados, licença-maternidade, auxílio-doença, licença sem vencimento;</w:t>
            </w:r>
          </w:p>
          <w:p w:rsidR="006726B1" w:rsidRPr="00070BE2" w:rsidRDefault="006726B1" w:rsidP="005F3F94">
            <w:pPr>
              <w:spacing w:before="60" w:after="240"/>
              <w:jc w:val="both"/>
              <w:rPr>
                <w:rFonts w:cstheme="minorHAnsi"/>
                <w:sz w:val="20"/>
                <w:szCs w:val="20"/>
              </w:rPr>
            </w:pPr>
            <w:r w:rsidRPr="00070BE2">
              <w:rPr>
                <w:rFonts w:cstheme="minorHAnsi"/>
                <w:sz w:val="20"/>
                <w:szCs w:val="20"/>
              </w:rPr>
              <w:t>17.21. Possuir o lançamento dos afastamentos do servidor, possibilitando identificar o motivo do afastamento e data de início e término;</w:t>
            </w:r>
          </w:p>
          <w:p w:rsidR="006726B1" w:rsidRPr="00070BE2" w:rsidRDefault="006726B1" w:rsidP="005F3F94">
            <w:pPr>
              <w:spacing w:before="60" w:after="240"/>
              <w:jc w:val="both"/>
              <w:rPr>
                <w:rFonts w:cstheme="minorHAnsi"/>
                <w:sz w:val="20"/>
                <w:szCs w:val="20"/>
              </w:rPr>
            </w:pPr>
            <w:r w:rsidRPr="00070BE2">
              <w:rPr>
                <w:rFonts w:cstheme="minorHAnsi"/>
                <w:sz w:val="20"/>
                <w:szCs w:val="20"/>
              </w:rPr>
              <w:t>17.22. Possuir o reajuste dos níveis salariais possibilitando de forma parcial ou total, informando o percentual a ser reajustado;</w:t>
            </w:r>
          </w:p>
          <w:p w:rsidR="006726B1" w:rsidRPr="00070BE2" w:rsidRDefault="006726B1" w:rsidP="005F3F94">
            <w:pPr>
              <w:spacing w:before="60" w:after="240"/>
              <w:jc w:val="both"/>
              <w:rPr>
                <w:rFonts w:cstheme="minorHAnsi"/>
                <w:sz w:val="20"/>
                <w:szCs w:val="20"/>
              </w:rPr>
            </w:pPr>
            <w:r w:rsidRPr="00070BE2">
              <w:rPr>
                <w:rFonts w:cstheme="minorHAnsi"/>
                <w:sz w:val="20"/>
                <w:szCs w:val="20"/>
              </w:rPr>
              <w:t>17.23. Possuir cadastro do tempo de serviço anterior e possibilidade de realizar a consulta da soma dos tempos de serviço (anterior e atual);</w:t>
            </w:r>
          </w:p>
          <w:p w:rsidR="006726B1" w:rsidRPr="00070BE2" w:rsidRDefault="006726B1" w:rsidP="005F3F94">
            <w:pPr>
              <w:spacing w:before="60" w:after="240"/>
              <w:jc w:val="both"/>
              <w:rPr>
                <w:rFonts w:cstheme="minorHAnsi"/>
                <w:sz w:val="20"/>
                <w:szCs w:val="20"/>
              </w:rPr>
            </w:pPr>
            <w:r w:rsidRPr="00070BE2">
              <w:rPr>
                <w:rFonts w:cstheme="minorHAnsi"/>
                <w:sz w:val="20"/>
                <w:szCs w:val="20"/>
              </w:rPr>
              <w:t>17.24. Possibilidade de consultar averbação do tempo de serviço e, caso houver, tipo adicional de tempo de serviço;</w:t>
            </w:r>
          </w:p>
          <w:p w:rsidR="006726B1" w:rsidRPr="00070BE2" w:rsidRDefault="006726B1" w:rsidP="005F3F94">
            <w:pPr>
              <w:spacing w:before="60" w:after="240"/>
              <w:jc w:val="both"/>
              <w:rPr>
                <w:rFonts w:cstheme="minorHAnsi"/>
                <w:sz w:val="20"/>
                <w:szCs w:val="20"/>
              </w:rPr>
            </w:pPr>
            <w:r w:rsidRPr="00070BE2">
              <w:rPr>
                <w:rFonts w:cstheme="minorHAnsi"/>
                <w:sz w:val="20"/>
                <w:szCs w:val="20"/>
              </w:rPr>
              <w:t>17.25. Possuir os cadastros de outros vínculos empregatícios com opção de informar os valores de base e contribuição;</w:t>
            </w:r>
          </w:p>
          <w:p w:rsidR="006726B1" w:rsidRPr="00070BE2" w:rsidRDefault="006726B1" w:rsidP="005F3F94">
            <w:pPr>
              <w:spacing w:before="60" w:after="240"/>
              <w:jc w:val="both"/>
              <w:rPr>
                <w:rFonts w:cstheme="minorHAnsi"/>
                <w:sz w:val="20"/>
                <w:szCs w:val="20"/>
              </w:rPr>
            </w:pPr>
            <w:r w:rsidRPr="00070BE2">
              <w:rPr>
                <w:rFonts w:cstheme="minorHAnsi"/>
                <w:sz w:val="20"/>
                <w:szCs w:val="20"/>
              </w:rPr>
              <w:t>17.26. Permitir o lançamento das férias controlando o período aquisitivo automático, com opção de adiantamento do 13º salário e abono pecuniário;</w:t>
            </w:r>
          </w:p>
          <w:p w:rsidR="006726B1" w:rsidRPr="00070BE2" w:rsidRDefault="006726B1" w:rsidP="005F3F94">
            <w:pPr>
              <w:spacing w:before="60" w:after="240"/>
              <w:jc w:val="both"/>
              <w:rPr>
                <w:rFonts w:cstheme="minorHAnsi"/>
                <w:sz w:val="20"/>
                <w:szCs w:val="20"/>
              </w:rPr>
            </w:pPr>
            <w:r w:rsidRPr="00070BE2">
              <w:rPr>
                <w:rFonts w:cstheme="minorHAnsi"/>
                <w:sz w:val="20"/>
                <w:szCs w:val="20"/>
              </w:rPr>
              <w:t>17.27. Permitir emissão de aviso e abono de férias, possibilitar o controle de férias (lançadas, vencidas, a vencer) e a possibilidade de emissão de relatório para controle de férias vencidas;</w:t>
            </w:r>
          </w:p>
          <w:p w:rsidR="006726B1" w:rsidRPr="00070BE2" w:rsidRDefault="006726B1" w:rsidP="005F3F94">
            <w:pPr>
              <w:spacing w:before="60" w:after="240"/>
              <w:jc w:val="both"/>
              <w:rPr>
                <w:rFonts w:cstheme="minorHAnsi"/>
                <w:sz w:val="20"/>
                <w:szCs w:val="20"/>
              </w:rPr>
            </w:pPr>
            <w:r w:rsidRPr="00070BE2">
              <w:rPr>
                <w:rFonts w:cstheme="minorHAnsi"/>
                <w:sz w:val="20"/>
                <w:szCs w:val="20"/>
              </w:rPr>
              <w:t>17.28. Possuir o histórico de todos os períodos aquisitivos de férias e período de gozo dos servidores, desde a admissão até a exoneração;</w:t>
            </w:r>
          </w:p>
          <w:p w:rsidR="006726B1" w:rsidRPr="00070BE2" w:rsidRDefault="006726B1" w:rsidP="005F3F94">
            <w:pPr>
              <w:spacing w:before="60" w:after="240"/>
              <w:jc w:val="both"/>
              <w:rPr>
                <w:rFonts w:cstheme="minorHAnsi"/>
                <w:sz w:val="20"/>
                <w:szCs w:val="20"/>
              </w:rPr>
            </w:pPr>
            <w:r w:rsidRPr="00070BE2">
              <w:rPr>
                <w:rFonts w:cstheme="minorHAnsi"/>
                <w:sz w:val="20"/>
                <w:szCs w:val="20"/>
              </w:rPr>
              <w:t>17.29. Possuir o cadastro de férias individual com o controle das regras conforme parametrização prévia (afastamento por doença e faltas);</w:t>
            </w:r>
          </w:p>
          <w:p w:rsidR="006726B1" w:rsidRPr="00070BE2" w:rsidRDefault="006726B1" w:rsidP="005F3F94">
            <w:pPr>
              <w:spacing w:before="60" w:after="240"/>
              <w:jc w:val="both"/>
              <w:rPr>
                <w:rFonts w:cstheme="minorHAnsi"/>
                <w:sz w:val="20"/>
                <w:szCs w:val="20"/>
              </w:rPr>
            </w:pPr>
            <w:r w:rsidRPr="00070BE2">
              <w:rPr>
                <w:rFonts w:cstheme="minorHAnsi"/>
                <w:sz w:val="20"/>
                <w:szCs w:val="20"/>
              </w:rPr>
              <w:t>17.30. Possuir o cadastro de férias coletivas por cargo e local de trabalho com o controle das regras conforme parametrização prévia (afastamento por doença e faltas);</w:t>
            </w:r>
          </w:p>
          <w:p w:rsidR="006726B1" w:rsidRPr="00070BE2" w:rsidRDefault="006726B1" w:rsidP="005F3F94">
            <w:pPr>
              <w:spacing w:before="60" w:after="240"/>
              <w:jc w:val="both"/>
              <w:rPr>
                <w:rFonts w:cstheme="minorHAnsi"/>
                <w:sz w:val="20"/>
                <w:szCs w:val="20"/>
              </w:rPr>
            </w:pPr>
            <w:r w:rsidRPr="00070BE2">
              <w:rPr>
                <w:rFonts w:cstheme="minorHAnsi"/>
                <w:sz w:val="20"/>
                <w:szCs w:val="20"/>
              </w:rPr>
              <w:t>17.31. Possibilitar a emissão do recibo e aviso de férias de cada servidor/funcionário;</w:t>
            </w:r>
          </w:p>
          <w:p w:rsidR="006726B1" w:rsidRPr="00070BE2" w:rsidRDefault="006726B1" w:rsidP="005F3F94">
            <w:pPr>
              <w:spacing w:before="60" w:after="240"/>
              <w:jc w:val="both"/>
              <w:rPr>
                <w:rFonts w:cstheme="minorHAnsi"/>
                <w:sz w:val="20"/>
                <w:szCs w:val="20"/>
              </w:rPr>
            </w:pPr>
            <w:r w:rsidRPr="00070BE2">
              <w:rPr>
                <w:rFonts w:cstheme="minorHAnsi"/>
                <w:sz w:val="20"/>
                <w:szCs w:val="20"/>
              </w:rPr>
              <w:lastRenderedPageBreak/>
              <w:t>17.3.1. Possibilitar o módulo de admissão digital, onde o candidato aprovado realiza o pré-cadastro e o upload de documentos de forma remota para validação e posterior efetivação no quadro pelo RH;</w:t>
            </w:r>
          </w:p>
          <w:p w:rsidR="006726B1" w:rsidRPr="00070BE2" w:rsidRDefault="006726B1" w:rsidP="005F3F94">
            <w:pPr>
              <w:spacing w:before="60" w:after="240"/>
              <w:jc w:val="both"/>
              <w:rPr>
                <w:rFonts w:cstheme="minorHAnsi"/>
                <w:sz w:val="20"/>
                <w:szCs w:val="20"/>
              </w:rPr>
            </w:pPr>
            <w:r w:rsidRPr="00070BE2">
              <w:rPr>
                <w:rFonts w:cstheme="minorHAnsi"/>
                <w:sz w:val="20"/>
                <w:szCs w:val="20"/>
              </w:rPr>
              <w:t>17.32. Possuir cadastro de verbas, possibilitando classificar os tipos como: vantagem, desconto, patronal, base de cálculo e alíquota, parametrizando as fórmulas para os cálculos, contendo os operadores matemáticos (adição, subtração, multiplicação e divisão);</w:t>
            </w:r>
          </w:p>
          <w:p w:rsidR="006726B1" w:rsidRPr="00070BE2" w:rsidRDefault="006726B1" w:rsidP="005F3F94">
            <w:pPr>
              <w:spacing w:before="60" w:after="240"/>
              <w:jc w:val="both"/>
              <w:rPr>
                <w:rFonts w:cstheme="minorHAnsi"/>
                <w:sz w:val="20"/>
                <w:szCs w:val="20"/>
              </w:rPr>
            </w:pPr>
            <w:r w:rsidRPr="00070BE2">
              <w:rPr>
                <w:rFonts w:cstheme="minorHAnsi"/>
                <w:sz w:val="20"/>
                <w:szCs w:val="20"/>
              </w:rPr>
              <w:t>17.33. Permitir a parametrização das verbas a serem calculadas por tipo de servidor/funcionário, cargo ou vínculo empregatício;</w:t>
            </w:r>
          </w:p>
          <w:p w:rsidR="006726B1" w:rsidRPr="00070BE2" w:rsidRDefault="006726B1" w:rsidP="005F3F94">
            <w:pPr>
              <w:spacing w:before="60" w:after="240"/>
              <w:jc w:val="both"/>
              <w:rPr>
                <w:rFonts w:cstheme="minorHAnsi"/>
                <w:sz w:val="20"/>
                <w:szCs w:val="20"/>
              </w:rPr>
            </w:pPr>
            <w:r w:rsidRPr="00070BE2">
              <w:rPr>
                <w:rFonts w:cstheme="minorHAnsi"/>
                <w:sz w:val="20"/>
                <w:szCs w:val="20"/>
              </w:rPr>
              <w:t xml:space="preserve">17.34. Permitir o cadastro de novos </w:t>
            </w:r>
            <w:proofErr w:type="spellStart"/>
            <w:r w:rsidRPr="00070BE2">
              <w:rPr>
                <w:rFonts w:cstheme="minorHAnsi"/>
                <w:sz w:val="20"/>
                <w:szCs w:val="20"/>
              </w:rPr>
              <w:t>agrupadores</w:t>
            </w:r>
            <w:proofErr w:type="spellEnd"/>
            <w:r w:rsidRPr="00070BE2">
              <w:rPr>
                <w:rFonts w:cstheme="minorHAnsi"/>
                <w:sz w:val="20"/>
                <w:szCs w:val="20"/>
              </w:rPr>
              <w:t xml:space="preserve"> pelo usuário, visando a formação de bases de cálculo para auxiliar no cálculo das verbas;</w:t>
            </w:r>
          </w:p>
          <w:p w:rsidR="006726B1" w:rsidRPr="00070BE2" w:rsidRDefault="006726B1" w:rsidP="005F3F94">
            <w:pPr>
              <w:spacing w:before="60" w:after="240"/>
              <w:jc w:val="both"/>
              <w:rPr>
                <w:rFonts w:cstheme="minorHAnsi"/>
                <w:sz w:val="20"/>
                <w:szCs w:val="20"/>
              </w:rPr>
            </w:pPr>
            <w:r w:rsidRPr="00070BE2">
              <w:rPr>
                <w:rFonts w:cstheme="minorHAnsi"/>
                <w:sz w:val="20"/>
                <w:szCs w:val="20"/>
              </w:rPr>
              <w:t>17.35. Permitir o cadastramento dos cargos do quadro de pessoal com, no mínimo: descrição, grau de instrução, CBO, área de atuação, função, local, referência salarial inicial e final e quantidade de vagas;</w:t>
            </w:r>
          </w:p>
          <w:p w:rsidR="006726B1" w:rsidRPr="00070BE2" w:rsidRDefault="006726B1" w:rsidP="005F3F94">
            <w:pPr>
              <w:spacing w:before="60" w:after="240"/>
              <w:jc w:val="both"/>
              <w:rPr>
                <w:rFonts w:cstheme="minorHAnsi"/>
                <w:sz w:val="20"/>
                <w:szCs w:val="20"/>
              </w:rPr>
            </w:pPr>
            <w:r w:rsidRPr="00070BE2">
              <w:rPr>
                <w:rFonts w:cstheme="minorHAnsi"/>
                <w:sz w:val="20"/>
                <w:szCs w:val="20"/>
              </w:rPr>
              <w:t>17.36. Possuir no cadastro de cargos o controle de permissão para lançamento de horas extras, adicional noturno, plantões diurno e noturno e extinção do cargo;</w:t>
            </w:r>
          </w:p>
          <w:p w:rsidR="006726B1" w:rsidRPr="00070BE2" w:rsidRDefault="006726B1" w:rsidP="005F3F94">
            <w:pPr>
              <w:spacing w:before="60" w:after="240"/>
              <w:jc w:val="both"/>
              <w:rPr>
                <w:rFonts w:cstheme="minorHAnsi"/>
                <w:sz w:val="20"/>
                <w:szCs w:val="20"/>
              </w:rPr>
            </w:pPr>
            <w:r w:rsidRPr="00070BE2">
              <w:rPr>
                <w:rFonts w:cstheme="minorHAnsi"/>
                <w:sz w:val="20"/>
                <w:szCs w:val="20"/>
              </w:rPr>
              <w:t>17.37. Possibilitar o controle geral de cargos, tais como: tipo de movimento do cargo, Natureza/Despesa do cargo, conta contábil do cargo, movimentação e a possibilidade de controlar os cargos de maneira simplificada (quadro ou painel de cargos);</w:t>
            </w:r>
          </w:p>
          <w:p w:rsidR="006726B1" w:rsidRPr="00070BE2" w:rsidRDefault="006726B1" w:rsidP="005F3F94">
            <w:pPr>
              <w:spacing w:before="60" w:after="240"/>
              <w:jc w:val="both"/>
              <w:rPr>
                <w:rFonts w:cstheme="minorHAnsi"/>
                <w:sz w:val="20"/>
                <w:szCs w:val="20"/>
              </w:rPr>
            </w:pPr>
            <w:r w:rsidRPr="00070BE2">
              <w:rPr>
                <w:rFonts w:cstheme="minorHAnsi"/>
                <w:sz w:val="20"/>
                <w:szCs w:val="20"/>
              </w:rPr>
              <w:t>17.38. Possuir controle de redutor constitucional de forma parametrizável, gerando o desconto de forma automática no cálculo para os servidores/funcionários que ultrapassarem o valor do teto parametrizado;</w:t>
            </w:r>
          </w:p>
          <w:p w:rsidR="006726B1" w:rsidRPr="00070BE2" w:rsidRDefault="006726B1" w:rsidP="005F3F94">
            <w:pPr>
              <w:spacing w:before="60" w:after="240"/>
              <w:jc w:val="both"/>
              <w:rPr>
                <w:rFonts w:cstheme="minorHAnsi"/>
                <w:sz w:val="20"/>
                <w:szCs w:val="20"/>
              </w:rPr>
            </w:pPr>
            <w:r w:rsidRPr="00070BE2">
              <w:rPr>
                <w:rFonts w:cstheme="minorHAnsi"/>
                <w:sz w:val="20"/>
                <w:szCs w:val="20"/>
              </w:rPr>
              <w:t>17.39. Possuir o cadastro e controle de funções gratificadas com a parametrização da quantidade de vagas;</w:t>
            </w:r>
          </w:p>
          <w:p w:rsidR="006726B1" w:rsidRPr="00070BE2" w:rsidRDefault="006726B1" w:rsidP="005F3F94">
            <w:pPr>
              <w:spacing w:before="60" w:after="240"/>
              <w:jc w:val="both"/>
              <w:rPr>
                <w:rFonts w:cstheme="minorHAnsi"/>
                <w:sz w:val="20"/>
                <w:szCs w:val="20"/>
              </w:rPr>
            </w:pPr>
            <w:r w:rsidRPr="00070BE2">
              <w:rPr>
                <w:rFonts w:cstheme="minorHAnsi"/>
                <w:sz w:val="20"/>
                <w:szCs w:val="20"/>
              </w:rPr>
              <w:t>17.40. Gerar automaticamente o complemento de salário-mínimo vigente para servidores/funcionários com remuneração inferior;</w:t>
            </w:r>
          </w:p>
          <w:p w:rsidR="006726B1" w:rsidRPr="00070BE2" w:rsidRDefault="006726B1" w:rsidP="005F3F94">
            <w:pPr>
              <w:spacing w:before="60" w:after="240"/>
              <w:jc w:val="both"/>
              <w:rPr>
                <w:rFonts w:cstheme="minorHAnsi"/>
                <w:sz w:val="20"/>
                <w:szCs w:val="20"/>
              </w:rPr>
            </w:pPr>
            <w:r w:rsidRPr="00070BE2">
              <w:rPr>
                <w:rFonts w:cstheme="minorHAnsi"/>
                <w:sz w:val="20"/>
                <w:szCs w:val="20"/>
              </w:rPr>
              <w:t>17.41. Possuir a rotina para a inclusão de lançamentos variáveis na folha, como: horas extras, faltas, atrasos, plantões, adicional noturno e valores;</w:t>
            </w:r>
          </w:p>
          <w:p w:rsidR="006726B1" w:rsidRPr="00070BE2" w:rsidRDefault="006726B1" w:rsidP="005F3F94">
            <w:pPr>
              <w:spacing w:before="60" w:after="240"/>
              <w:jc w:val="both"/>
              <w:rPr>
                <w:rFonts w:cstheme="minorHAnsi"/>
                <w:sz w:val="20"/>
                <w:szCs w:val="20"/>
              </w:rPr>
            </w:pPr>
            <w:r w:rsidRPr="00070BE2">
              <w:rPr>
                <w:rFonts w:cstheme="minorHAnsi"/>
                <w:sz w:val="20"/>
                <w:szCs w:val="20"/>
              </w:rPr>
              <w:t>17.42. Possuir a opção de lançamento manual das diárias ou importar do módulo de contabilidade;</w:t>
            </w:r>
          </w:p>
          <w:p w:rsidR="006726B1" w:rsidRPr="00070BE2" w:rsidRDefault="006726B1" w:rsidP="005F3F94">
            <w:pPr>
              <w:spacing w:before="60" w:after="240"/>
              <w:jc w:val="both"/>
              <w:rPr>
                <w:rFonts w:cstheme="minorHAnsi"/>
                <w:sz w:val="20"/>
                <w:szCs w:val="20"/>
              </w:rPr>
            </w:pPr>
            <w:r w:rsidRPr="00070BE2">
              <w:rPr>
                <w:rFonts w:cstheme="minorHAnsi"/>
                <w:sz w:val="20"/>
                <w:szCs w:val="20"/>
              </w:rPr>
              <w:t>17.43. Possuir a consulta da base de cálculo das verbas de impostos (previdência e imposto de renda);</w:t>
            </w:r>
          </w:p>
          <w:p w:rsidR="006726B1" w:rsidRPr="00070BE2" w:rsidRDefault="006726B1" w:rsidP="005F3F94">
            <w:pPr>
              <w:spacing w:before="60" w:after="240"/>
              <w:jc w:val="both"/>
              <w:rPr>
                <w:rFonts w:cstheme="minorHAnsi"/>
                <w:sz w:val="20"/>
                <w:szCs w:val="20"/>
              </w:rPr>
            </w:pPr>
            <w:r w:rsidRPr="00070BE2">
              <w:rPr>
                <w:rFonts w:cstheme="minorHAnsi"/>
                <w:sz w:val="20"/>
                <w:szCs w:val="20"/>
              </w:rPr>
              <w:t>17.44. Possuir o cadastro de rescisão com possibilidade de configurar os motivos;</w:t>
            </w:r>
          </w:p>
          <w:p w:rsidR="006726B1" w:rsidRPr="00070BE2" w:rsidRDefault="006726B1" w:rsidP="005F3F94">
            <w:pPr>
              <w:spacing w:before="60" w:after="240"/>
              <w:jc w:val="both"/>
              <w:rPr>
                <w:rFonts w:cstheme="minorHAnsi"/>
                <w:sz w:val="20"/>
                <w:szCs w:val="20"/>
              </w:rPr>
            </w:pPr>
            <w:r w:rsidRPr="00070BE2">
              <w:rPr>
                <w:rFonts w:cstheme="minorHAnsi"/>
                <w:sz w:val="20"/>
                <w:szCs w:val="20"/>
              </w:rPr>
              <w:t>17.45. Possuir a emissão do termo de Exoneração (servidores estatutários) e o termo de Rescisão de Contrato de Trabalho conforme a Lei nº 1057/2012 de 06/07/2012;</w:t>
            </w:r>
          </w:p>
          <w:p w:rsidR="006726B1" w:rsidRPr="00070BE2" w:rsidRDefault="006726B1" w:rsidP="005F3F94">
            <w:pPr>
              <w:spacing w:before="60" w:after="240"/>
              <w:jc w:val="both"/>
              <w:rPr>
                <w:rFonts w:cstheme="minorHAnsi"/>
                <w:sz w:val="20"/>
                <w:szCs w:val="20"/>
              </w:rPr>
            </w:pPr>
            <w:r w:rsidRPr="00070BE2">
              <w:rPr>
                <w:rFonts w:cstheme="minorHAnsi"/>
                <w:sz w:val="20"/>
                <w:szCs w:val="20"/>
              </w:rPr>
              <w:lastRenderedPageBreak/>
              <w:t>17.46. Possuir o cadastro de rescisão complementar e a emissão do termo;</w:t>
            </w:r>
          </w:p>
          <w:p w:rsidR="006726B1" w:rsidRPr="00070BE2" w:rsidRDefault="006726B1" w:rsidP="005F3F94">
            <w:pPr>
              <w:spacing w:before="60" w:after="240"/>
              <w:jc w:val="both"/>
              <w:rPr>
                <w:rFonts w:cstheme="minorHAnsi"/>
                <w:sz w:val="20"/>
                <w:szCs w:val="20"/>
              </w:rPr>
            </w:pPr>
            <w:r w:rsidRPr="00070BE2">
              <w:rPr>
                <w:rFonts w:cstheme="minorHAnsi"/>
                <w:sz w:val="20"/>
                <w:szCs w:val="20"/>
              </w:rPr>
              <w:t>17.47. Possuir o cadastro e controle dos períodos aquisitivos referentes à licença-prêmio;</w:t>
            </w:r>
          </w:p>
          <w:p w:rsidR="006726B1" w:rsidRPr="00070BE2" w:rsidRDefault="006726B1" w:rsidP="005F3F94">
            <w:pPr>
              <w:spacing w:before="60" w:after="240"/>
              <w:jc w:val="both"/>
              <w:rPr>
                <w:rFonts w:cstheme="minorHAnsi"/>
                <w:sz w:val="20"/>
                <w:szCs w:val="20"/>
              </w:rPr>
            </w:pPr>
            <w:r w:rsidRPr="00070BE2">
              <w:rPr>
                <w:rFonts w:cstheme="minorHAnsi"/>
                <w:sz w:val="20"/>
                <w:szCs w:val="20"/>
              </w:rPr>
              <w:t>17.48. Possuir no cadastro de licença-prêmio a possibilidade do lançamento de mais de um período de gozo e pecúnia para o mesmo período aquisitivo;</w:t>
            </w:r>
          </w:p>
          <w:p w:rsidR="006726B1" w:rsidRPr="00070BE2" w:rsidRDefault="006726B1" w:rsidP="005F3F94">
            <w:pPr>
              <w:spacing w:before="60" w:after="240"/>
              <w:jc w:val="both"/>
              <w:rPr>
                <w:rFonts w:cstheme="minorHAnsi"/>
                <w:sz w:val="20"/>
                <w:szCs w:val="20"/>
              </w:rPr>
            </w:pPr>
            <w:r w:rsidRPr="00070BE2">
              <w:rPr>
                <w:rFonts w:cstheme="minorHAnsi"/>
                <w:sz w:val="20"/>
                <w:szCs w:val="20"/>
              </w:rPr>
              <w:t>17.49. Possuir o processamento da licença-prêmio, listando os servidores com ou sem direito conforme parametrização prévia, possibilitando gravar de forma automática;</w:t>
            </w:r>
          </w:p>
          <w:p w:rsidR="006726B1" w:rsidRPr="00070BE2" w:rsidRDefault="006726B1" w:rsidP="005F3F94">
            <w:pPr>
              <w:spacing w:before="60" w:after="240"/>
              <w:jc w:val="both"/>
              <w:rPr>
                <w:rFonts w:cstheme="minorHAnsi"/>
                <w:sz w:val="20"/>
                <w:szCs w:val="20"/>
              </w:rPr>
            </w:pPr>
            <w:r w:rsidRPr="00070BE2">
              <w:rPr>
                <w:rFonts w:cstheme="minorHAnsi"/>
                <w:sz w:val="20"/>
                <w:szCs w:val="20"/>
              </w:rPr>
              <w:t>17.50. Possuir a parametrização das verbas para a margem consignável, possibilitando também a emissão da carta de margem conforme parametrização realizada com a informação do valor total da margem, valor utilizado e valor disponível;</w:t>
            </w:r>
          </w:p>
          <w:p w:rsidR="006726B1" w:rsidRPr="00070BE2" w:rsidRDefault="006726B1" w:rsidP="005F3F94">
            <w:pPr>
              <w:spacing w:before="60" w:after="240"/>
              <w:jc w:val="both"/>
              <w:rPr>
                <w:rFonts w:cstheme="minorHAnsi"/>
                <w:sz w:val="20"/>
                <w:szCs w:val="20"/>
              </w:rPr>
            </w:pPr>
            <w:r w:rsidRPr="00070BE2">
              <w:rPr>
                <w:rFonts w:cstheme="minorHAnsi"/>
                <w:sz w:val="20"/>
                <w:szCs w:val="20"/>
              </w:rPr>
              <w:t>17.51. Possibilitar a execução de cálculos e simulações conforme o tipo de movimentação, por exemplo: adiantamento, mensal, décimo terceiro, férias, rescisão e rescisão complementar;</w:t>
            </w:r>
          </w:p>
          <w:p w:rsidR="006726B1" w:rsidRPr="00070BE2" w:rsidRDefault="006726B1" w:rsidP="005F3F94">
            <w:pPr>
              <w:spacing w:before="60" w:after="240"/>
              <w:jc w:val="both"/>
              <w:rPr>
                <w:rFonts w:cstheme="minorHAnsi"/>
                <w:sz w:val="20"/>
                <w:szCs w:val="20"/>
              </w:rPr>
            </w:pPr>
            <w:r w:rsidRPr="00070BE2">
              <w:rPr>
                <w:rFonts w:cstheme="minorHAnsi"/>
                <w:sz w:val="20"/>
                <w:szCs w:val="20"/>
              </w:rPr>
              <w:t>17.52. Possibilitar a parametrização para o pagamento do 13º com opção de pagamento parcelado ou integral;</w:t>
            </w:r>
          </w:p>
          <w:p w:rsidR="006726B1" w:rsidRPr="00070BE2" w:rsidRDefault="006726B1" w:rsidP="005F3F94">
            <w:pPr>
              <w:spacing w:before="60" w:after="240"/>
              <w:jc w:val="both"/>
              <w:rPr>
                <w:rFonts w:cstheme="minorHAnsi"/>
                <w:sz w:val="20"/>
                <w:szCs w:val="20"/>
              </w:rPr>
            </w:pPr>
            <w:r w:rsidRPr="00070BE2">
              <w:rPr>
                <w:rFonts w:cstheme="minorHAnsi"/>
                <w:sz w:val="20"/>
                <w:szCs w:val="20"/>
              </w:rPr>
              <w:t>17.53. Possuir a segurança das informações, não permitindo a alteração dos dados cadastrais caso exista cálculo executado;</w:t>
            </w:r>
          </w:p>
          <w:p w:rsidR="006726B1" w:rsidRPr="00070BE2" w:rsidRDefault="006726B1" w:rsidP="005F3F94">
            <w:pPr>
              <w:spacing w:before="60" w:after="240"/>
              <w:jc w:val="both"/>
              <w:rPr>
                <w:rFonts w:cstheme="minorHAnsi"/>
                <w:sz w:val="20"/>
                <w:szCs w:val="20"/>
              </w:rPr>
            </w:pPr>
            <w:r w:rsidRPr="00070BE2">
              <w:rPr>
                <w:rFonts w:cstheme="minorHAnsi"/>
                <w:sz w:val="20"/>
                <w:szCs w:val="20"/>
              </w:rPr>
              <w:t>17.53.1. Garantir a conformidade com a LGPD, com controle estrito de permissões por nível de sensibilidade de dados e registro de log de auditoria detalhado para cada visualização ou alteração de dados sensíveis;</w:t>
            </w:r>
          </w:p>
          <w:p w:rsidR="006726B1" w:rsidRPr="00070BE2" w:rsidRDefault="006726B1" w:rsidP="005F3F94">
            <w:pPr>
              <w:spacing w:before="60" w:after="240"/>
              <w:jc w:val="both"/>
              <w:rPr>
                <w:rFonts w:cstheme="minorHAnsi"/>
                <w:sz w:val="20"/>
                <w:szCs w:val="20"/>
              </w:rPr>
            </w:pPr>
            <w:r w:rsidRPr="00070BE2">
              <w:rPr>
                <w:rFonts w:cstheme="minorHAnsi"/>
                <w:sz w:val="20"/>
                <w:szCs w:val="20"/>
              </w:rPr>
              <w:t>17.54. Possuir o histórico mensal dos valores calculados de cada servidor, possibilitando realizar a consulta de meses anteriores;</w:t>
            </w:r>
          </w:p>
          <w:p w:rsidR="006726B1" w:rsidRPr="00070BE2" w:rsidRDefault="006726B1" w:rsidP="005F3F94">
            <w:pPr>
              <w:spacing w:before="60" w:after="240"/>
              <w:jc w:val="both"/>
              <w:rPr>
                <w:rFonts w:cstheme="minorHAnsi"/>
                <w:sz w:val="20"/>
                <w:szCs w:val="20"/>
              </w:rPr>
            </w:pPr>
            <w:r w:rsidRPr="00070BE2">
              <w:rPr>
                <w:rFonts w:cstheme="minorHAnsi"/>
                <w:sz w:val="20"/>
                <w:szCs w:val="20"/>
              </w:rPr>
              <w:t>17.55. Possibilitar a execução do cálculo ou a simulação de forma individual (por pessoa);</w:t>
            </w:r>
          </w:p>
          <w:p w:rsidR="006726B1" w:rsidRPr="00070BE2" w:rsidRDefault="006726B1" w:rsidP="005F3F94">
            <w:pPr>
              <w:spacing w:before="60" w:after="240"/>
              <w:jc w:val="both"/>
              <w:rPr>
                <w:rFonts w:cstheme="minorHAnsi"/>
                <w:sz w:val="20"/>
                <w:szCs w:val="20"/>
              </w:rPr>
            </w:pPr>
            <w:r w:rsidRPr="00070BE2">
              <w:rPr>
                <w:rFonts w:cstheme="minorHAnsi"/>
                <w:sz w:val="20"/>
                <w:szCs w:val="20"/>
              </w:rPr>
              <w:t>17.56. Possibilitar a simulação do cálculo da folha de pagamento gerando em formato planilha com todas as verbas calculadas (vantagem, desconto, base de cálculo e patronal);</w:t>
            </w:r>
          </w:p>
          <w:p w:rsidR="006726B1" w:rsidRPr="00070BE2" w:rsidRDefault="006726B1" w:rsidP="005F3F94">
            <w:pPr>
              <w:spacing w:before="60" w:after="240"/>
              <w:jc w:val="both"/>
              <w:rPr>
                <w:rFonts w:cstheme="minorHAnsi"/>
                <w:sz w:val="20"/>
                <w:szCs w:val="20"/>
              </w:rPr>
            </w:pPr>
            <w:r w:rsidRPr="00070BE2">
              <w:rPr>
                <w:rFonts w:cstheme="minorHAnsi"/>
                <w:sz w:val="20"/>
                <w:szCs w:val="20"/>
              </w:rPr>
              <w:t>17.57. Gerenciar os cálculos da folha de pagamento visando a segurança, através da homologação, cancelamento e exclusão dos cálculos;</w:t>
            </w:r>
          </w:p>
          <w:p w:rsidR="006726B1" w:rsidRPr="00070BE2" w:rsidRDefault="006726B1" w:rsidP="005F3F94">
            <w:pPr>
              <w:spacing w:before="60" w:after="240"/>
              <w:jc w:val="both"/>
              <w:rPr>
                <w:rFonts w:cstheme="minorHAnsi"/>
                <w:sz w:val="20"/>
                <w:szCs w:val="20"/>
              </w:rPr>
            </w:pPr>
            <w:r w:rsidRPr="00070BE2">
              <w:rPr>
                <w:rFonts w:cstheme="minorHAnsi"/>
                <w:sz w:val="20"/>
                <w:szCs w:val="20"/>
              </w:rPr>
              <w:t>17.58. Possibilitar realizar projeção salarial informando o percentual;</w:t>
            </w:r>
          </w:p>
          <w:p w:rsidR="006726B1" w:rsidRPr="00070BE2" w:rsidRDefault="006726B1" w:rsidP="005F3F94">
            <w:pPr>
              <w:spacing w:before="60" w:after="240"/>
              <w:jc w:val="both"/>
              <w:rPr>
                <w:rFonts w:cstheme="minorHAnsi"/>
                <w:sz w:val="20"/>
                <w:szCs w:val="20"/>
              </w:rPr>
            </w:pPr>
            <w:r w:rsidRPr="00070BE2">
              <w:rPr>
                <w:rFonts w:cstheme="minorHAnsi"/>
                <w:sz w:val="20"/>
                <w:szCs w:val="20"/>
              </w:rPr>
              <w:t>17.59. Possuir visualização e impressão de demonstrativo de pagamento (holerite), com opção de gerar a data de aniversário ou uma mensagem específica;</w:t>
            </w:r>
          </w:p>
          <w:p w:rsidR="006726B1" w:rsidRPr="00070BE2" w:rsidRDefault="006726B1" w:rsidP="005F3F94">
            <w:pPr>
              <w:spacing w:before="60" w:after="240"/>
              <w:jc w:val="both"/>
              <w:rPr>
                <w:rFonts w:cstheme="minorHAnsi"/>
                <w:sz w:val="20"/>
                <w:szCs w:val="20"/>
              </w:rPr>
            </w:pPr>
            <w:r w:rsidRPr="00070BE2">
              <w:rPr>
                <w:rFonts w:cstheme="minorHAnsi"/>
                <w:sz w:val="20"/>
                <w:szCs w:val="20"/>
              </w:rPr>
              <w:t>17.60. Possibilitar a geração da remessa bancária conforme o layout do banco conveniado, possibilitando gerar por grupo ou total;</w:t>
            </w:r>
          </w:p>
          <w:p w:rsidR="006726B1" w:rsidRPr="00070BE2" w:rsidRDefault="006726B1" w:rsidP="005F3F94">
            <w:pPr>
              <w:spacing w:before="60" w:after="240"/>
              <w:jc w:val="both"/>
              <w:rPr>
                <w:rFonts w:cstheme="minorHAnsi"/>
                <w:sz w:val="20"/>
                <w:szCs w:val="20"/>
              </w:rPr>
            </w:pPr>
            <w:r w:rsidRPr="00070BE2">
              <w:rPr>
                <w:rFonts w:cstheme="minorHAnsi"/>
                <w:sz w:val="20"/>
                <w:szCs w:val="20"/>
              </w:rPr>
              <w:lastRenderedPageBreak/>
              <w:t>17.61. Possuir as parametrizações contábeis do servidor diretamente com o orçamento (Projeto atividade, fonte de recurso e grupo fonte padrão);</w:t>
            </w:r>
          </w:p>
          <w:p w:rsidR="006726B1" w:rsidRPr="00070BE2" w:rsidRDefault="006726B1" w:rsidP="005F3F94">
            <w:pPr>
              <w:spacing w:before="60" w:after="240"/>
              <w:jc w:val="both"/>
              <w:rPr>
                <w:rFonts w:cstheme="minorHAnsi"/>
                <w:sz w:val="20"/>
                <w:szCs w:val="20"/>
              </w:rPr>
            </w:pPr>
            <w:r w:rsidRPr="00070BE2">
              <w:rPr>
                <w:rFonts w:cstheme="minorHAnsi"/>
                <w:sz w:val="20"/>
                <w:szCs w:val="20"/>
              </w:rPr>
              <w:t>17.62. Realizar a integração contábil, validando as informações e gerar mensagem de inconsistência se alguma parametrização não estiver de acordo com o orçamento, informando matrícula e nome do servidor;</w:t>
            </w:r>
          </w:p>
          <w:p w:rsidR="006726B1" w:rsidRPr="00070BE2" w:rsidRDefault="006726B1" w:rsidP="005F3F94">
            <w:pPr>
              <w:spacing w:before="60" w:after="240"/>
              <w:jc w:val="both"/>
              <w:rPr>
                <w:rFonts w:cstheme="minorHAnsi"/>
                <w:sz w:val="20"/>
                <w:szCs w:val="20"/>
              </w:rPr>
            </w:pPr>
            <w:r w:rsidRPr="00070BE2">
              <w:rPr>
                <w:rFonts w:cstheme="minorHAnsi"/>
                <w:sz w:val="20"/>
                <w:szCs w:val="20"/>
              </w:rPr>
              <w:t>17.63. Gerar arquivos referentes aos cadastros e movimentação para integração com o ponto eletrônico de forma manual e automática;</w:t>
            </w:r>
          </w:p>
          <w:p w:rsidR="006726B1" w:rsidRPr="00070BE2" w:rsidRDefault="006726B1" w:rsidP="005F3F94">
            <w:pPr>
              <w:spacing w:before="60" w:after="240"/>
              <w:jc w:val="both"/>
              <w:rPr>
                <w:rFonts w:cstheme="minorHAnsi"/>
                <w:sz w:val="20"/>
                <w:szCs w:val="20"/>
              </w:rPr>
            </w:pPr>
            <w:r w:rsidRPr="00070BE2">
              <w:rPr>
                <w:rFonts w:cstheme="minorHAnsi"/>
                <w:sz w:val="20"/>
                <w:szCs w:val="20"/>
              </w:rPr>
              <w:t>17.64. Possibilitar a parametrização e a importação de dados referentes à movimentação gerada no ponto eletrônico como hora extra, adicional noturno, falta, atraso;</w:t>
            </w:r>
          </w:p>
          <w:p w:rsidR="006726B1" w:rsidRPr="00070BE2" w:rsidRDefault="006726B1" w:rsidP="005F3F94">
            <w:pPr>
              <w:spacing w:before="60" w:after="240"/>
              <w:jc w:val="both"/>
              <w:rPr>
                <w:rFonts w:cstheme="minorHAnsi"/>
                <w:sz w:val="20"/>
                <w:szCs w:val="20"/>
              </w:rPr>
            </w:pPr>
            <w:r w:rsidRPr="00070BE2">
              <w:rPr>
                <w:rFonts w:cstheme="minorHAnsi"/>
                <w:sz w:val="20"/>
                <w:szCs w:val="20"/>
              </w:rPr>
              <w:t>17.65. Possibilitar o cadastro de um representante bancário;</w:t>
            </w:r>
          </w:p>
          <w:p w:rsidR="006726B1" w:rsidRPr="00070BE2" w:rsidRDefault="006726B1" w:rsidP="005F3F94">
            <w:pPr>
              <w:spacing w:before="60" w:after="240"/>
              <w:jc w:val="both"/>
              <w:rPr>
                <w:rFonts w:cstheme="minorHAnsi"/>
                <w:sz w:val="20"/>
                <w:szCs w:val="20"/>
              </w:rPr>
            </w:pPr>
            <w:r w:rsidRPr="00070BE2">
              <w:rPr>
                <w:rFonts w:cstheme="minorHAnsi"/>
                <w:sz w:val="20"/>
                <w:szCs w:val="20"/>
              </w:rPr>
              <w:t>17.66. Possuir a importação e o gerenciamento dos empréstimos consignados, controlando de forma automática ou manual, com opção de realizar ou não o desconto em folha de pagamento informando o motivo;</w:t>
            </w:r>
          </w:p>
          <w:p w:rsidR="006726B1" w:rsidRPr="00070BE2" w:rsidRDefault="006726B1" w:rsidP="005F3F94">
            <w:pPr>
              <w:spacing w:before="60" w:after="240"/>
              <w:jc w:val="both"/>
              <w:rPr>
                <w:rFonts w:cstheme="minorHAnsi"/>
                <w:sz w:val="20"/>
                <w:szCs w:val="20"/>
              </w:rPr>
            </w:pPr>
            <w:r w:rsidRPr="00070BE2">
              <w:rPr>
                <w:rFonts w:cstheme="minorHAnsi"/>
                <w:sz w:val="20"/>
                <w:szCs w:val="20"/>
              </w:rPr>
              <w:t>17.67. Possuir o cadastro das empresas que fornecem o auxílio-transporte;</w:t>
            </w:r>
          </w:p>
          <w:p w:rsidR="006726B1" w:rsidRPr="00070BE2" w:rsidRDefault="006726B1" w:rsidP="005F3F94">
            <w:pPr>
              <w:spacing w:before="60" w:after="240"/>
              <w:jc w:val="both"/>
              <w:rPr>
                <w:rFonts w:cstheme="minorHAnsi"/>
                <w:sz w:val="20"/>
                <w:szCs w:val="20"/>
              </w:rPr>
            </w:pPr>
            <w:r w:rsidRPr="00070BE2">
              <w:rPr>
                <w:rFonts w:cstheme="minorHAnsi"/>
                <w:sz w:val="20"/>
                <w:szCs w:val="20"/>
              </w:rPr>
              <w:t>17.68. Possuir o cadastro da quantidade de vale-transporte utilizado pelo servidor;</w:t>
            </w:r>
          </w:p>
          <w:p w:rsidR="006726B1" w:rsidRPr="00070BE2" w:rsidRDefault="006726B1" w:rsidP="005F3F94">
            <w:pPr>
              <w:spacing w:before="60" w:after="240"/>
              <w:jc w:val="both"/>
              <w:rPr>
                <w:rFonts w:cstheme="minorHAnsi"/>
                <w:sz w:val="20"/>
                <w:szCs w:val="20"/>
              </w:rPr>
            </w:pPr>
            <w:r w:rsidRPr="00070BE2">
              <w:rPr>
                <w:rFonts w:cstheme="minorHAnsi"/>
                <w:sz w:val="20"/>
                <w:szCs w:val="20"/>
              </w:rPr>
              <w:t>17.69. Possuir rotina para cálculo referente ao auxílio-transporte com possibilidade de realizar o pagamento e desconto em folha de pagamento, controlando o valor máximo de desconto conforme percentual estabelecido em lei;</w:t>
            </w:r>
          </w:p>
          <w:p w:rsidR="006726B1" w:rsidRPr="00070BE2" w:rsidRDefault="006726B1" w:rsidP="005F3F94">
            <w:pPr>
              <w:spacing w:before="60" w:after="240"/>
              <w:jc w:val="both"/>
              <w:rPr>
                <w:rFonts w:cstheme="minorHAnsi"/>
                <w:sz w:val="20"/>
                <w:szCs w:val="20"/>
              </w:rPr>
            </w:pPr>
            <w:r w:rsidRPr="00070BE2">
              <w:rPr>
                <w:rFonts w:cstheme="minorHAnsi"/>
                <w:sz w:val="20"/>
                <w:szCs w:val="20"/>
              </w:rPr>
              <w:t>17.70. Gerar arquivos para atender exportações legais como: CAGED, RAIS, SEFIP, DIRF, SIOPE, SIPREV e MANAD;</w:t>
            </w:r>
          </w:p>
          <w:p w:rsidR="006726B1" w:rsidRPr="00070BE2" w:rsidRDefault="006726B1" w:rsidP="005F3F94">
            <w:pPr>
              <w:spacing w:before="60" w:after="240"/>
              <w:jc w:val="both"/>
              <w:rPr>
                <w:rFonts w:cstheme="minorHAnsi"/>
                <w:sz w:val="20"/>
                <w:szCs w:val="20"/>
              </w:rPr>
            </w:pPr>
            <w:r w:rsidRPr="00070BE2">
              <w:rPr>
                <w:rFonts w:cstheme="minorHAnsi"/>
                <w:sz w:val="20"/>
                <w:szCs w:val="20"/>
              </w:rPr>
              <w:t>17.71. Gerar os arquivos para o SIAP referente aos módulos Folha de Pagamento e Histórico Funcional conforme layout do Tribunal de Contas do Estado do Paraná;</w:t>
            </w:r>
          </w:p>
          <w:p w:rsidR="006726B1" w:rsidRPr="00070BE2" w:rsidRDefault="006726B1" w:rsidP="005F3F94">
            <w:pPr>
              <w:spacing w:before="60" w:after="240"/>
              <w:jc w:val="both"/>
              <w:rPr>
                <w:rFonts w:cstheme="minorHAnsi"/>
                <w:sz w:val="20"/>
                <w:szCs w:val="20"/>
              </w:rPr>
            </w:pPr>
            <w:r w:rsidRPr="00070BE2">
              <w:rPr>
                <w:rFonts w:cstheme="minorHAnsi"/>
                <w:sz w:val="20"/>
                <w:szCs w:val="20"/>
              </w:rPr>
              <w:t>17.72. Gerar os arquivos para atender o cálculo atuarial;</w:t>
            </w:r>
          </w:p>
          <w:p w:rsidR="006726B1" w:rsidRPr="00070BE2" w:rsidRDefault="006726B1" w:rsidP="005F3F94">
            <w:pPr>
              <w:spacing w:before="60" w:after="240"/>
              <w:jc w:val="both"/>
              <w:rPr>
                <w:rFonts w:cstheme="minorHAnsi"/>
                <w:sz w:val="20"/>
                <w:szCs w:val="20"/>
              </w:rPr>
            </w:pPr>
            <w:r w:rsidRPr="00070BE2">
              <w:rPr>
                <w:rFonts w:cstheme="minorHAnsi"/>
                <w:sz w:val="20"/>
                <w:szCs w:val="20"/>
              </w:rPr>
              <w:t>17.73. Atender às exigências do e-Social referente à qualificação cadastral;</w:t>
            </w:r>
          </w:p>
          <w:p w:rsidR="006726B1" w:rsidRPr="00070BE2" w:rsidRDefault="006726B1" w:rsidP="005F3F94">
            <w:pPr>
              <w:spacing w:before="60" w:after="240"/>
              <w:jc w:val="both"/>
              <w:rPr>
                <w:rFonts w:cstheme="minorHAnsi"/>
                <w:sz w:val="20"/>
                <w:szCs w:val="20"/>
              </w:rPr>
            </w:pPr>
            <w:r w:rsidRPr="00070BE2">
              <w:rPr>
                <w:rFonts w:cstheme="minorHAnsi"/>
                <w:sz w:val="20"/>
                <w:szCs w:val="20"/>
              </w:rPr>
              <w:t>17.74. Atender o e-Social conforme o calendário e layout disponibilizados;</w:t>
            </w:r>
          </w:p>
          <w:p w:rsidR="006726B1" w:rsidRPr="00070BE2" w:rsidRDefault="006726B1" w:rsidP="005F3F94">
            <w:pPr>
              <w:spacing w:before="60" w:after="240"/>
              <w:jc w:val="both"/>
              <w:rPr>
                <w:rFonts w:cstheme="minorHAnsi"/>
                <w:sz w:val="20"/>
                <w:szCs w:val="20"/>
              </w:rPr>
            </w:pPr>
            <w:r w:rsidRPr="00070BE2">
              <w:rPr>
                <w:rFonts w:cstheme="minorHAnsi"/>
                <w:sz w:val="20"/>
                <w:szCs w:val="20"/>
              </w:rPr>
              <w:t xml:space="preserve">17.74.1. Possuir painel de monitoramento de eventos do </w:t>
            </w:r>
            <w:proofErr w:type="spellStart"/>
            <w:r w:rsidRPr="00070BE2">
              <w:rPr>
                <w:rFonts w:cstheme="minorHAnsi"/>
                <w:sz w:val="20"/>
                <w:szCs w:val="20"/>
              </w:rPr>
              <w:t>eSocial</w:t>
            </w:r>
            <w:proofErr w:type="spellEnd"/>
            <w:r w:rsidRPr="00070BE2">
              <w:rPr>
                <w:rFonts w:cstheme="minorHAnsi"/>
                <w:sz w:val="20"/>
                <w:szCs w:val="20"/>
              </w:rPr>
              <w:t>, indicando em tempo real o status de aceitação, erros de retorno com tradução amigável da inconsistência e link direto para correção do dado impeditivo;</w:t>
            </w:r>
          </w:p>
          <w:p w:rsidR="006726B1" w:rsidRPr="00070BE2" w:rsidRDefault="006726B1" w:rsidP="005F3F94">
            <w:pPr>
              <w:spacing w:before="60" w:after="240"/>
              <w:jc w:val="both"/>
              <w:rPr>
                <w:rFonts w:cstheme="minorHAnsi"/>
                <w:sz w:val="20"/>
                <w:szCs w:val="20"/>
              </w:rPr>
            </w:pPr>
            <w:r w:rsidRPr="00070BE2">
              <w:rPr>
                <w:rFonts w:cstheme="minorHAnsi"/>
                <w:sz w:val="20"/>
                <w:szCs w:val="20"/>
              </w:rPr>
              <w:t>17.75. Disponibilizar no portal do servidor os demonstrativos de pagamento, comprovante de rendimento, ficha funcional e recibo de férias;</w:t>
            </w:r>
          </w:p>
          <w:p w:rsidR="006726B1" w:rsidRPr="00070BE2" w:rsidRDefault="006726B1" w:rsidP="005F3F94">
            <w:pPr>
              <w:spacing w:before="60" w:after="240"/>
              <w:jc w:val="both"/>
              <w:rPr>
                <w:rFonts w:cstheme="minorHAnsi"/>
                <w:sz w:val="20"/>
                <w:szCs w:val="20"/>
              </w:rPr>
            </w:pPr>
            <w:r w:rsidRPr="00070BE2">
              <w:rPr>
                <w:rFonts w:cstheme="minorHAnsi"/>
                <w:sz w:val="20"/>
                <w:szCs w:val="20"/>
              </w:rPr>
              <w:t>17.75.1. Disponibilizar interface mobile (App) para o servidor, permitindo consulta de contracheque, informe de rendimentos, consulta de margem consignável e abertura de protocolos de RH com assinatura digital nativa;</w:t>
            </w:r>
          </w:p>
          <w:p w:rsidR="006726B1" w:rsidRPr="00070BE2" w:rsidRDefault="006726B1" w:rsidP="005F3F94">
            <w:pPr>
              <w:spacing w:before="60" w:after="240"/>
              <w:jc w:val="both"/>
              <w:rPr>
                <w:rFonts w:cstheme="minorHAnsi"/>
                <w:sz w:val="20"/>
                <w:szCs w:val="20"/>
              </w:rPr>
            </w:pPr>
            <w:r w:rsidRPr="00070BE2">
              <w:rPr>
                <w:rFonts w:cstheme="minorHAnsi"/>
                <w:sz w:val="20"/>
                <w:szCs w:val="20"/>
              </w:rPr>
              <w:lastRenderedPageBreak/>
              <w:t>17.76. Possibilitar parametrizar e gerar a guia para o Fundo de Previdência Municipal;</w:t>
            </w:r>
          </w:p>
          <w:p w:rsidR="006726B1" w:rsidRPr="00070BE2" w:rsidRDefault="006726B1" w:rsidP="005F3F94">
            <w:pPr>
              <w:spacing w:before="60" w:after="240"/>
              <w:jc w:val="both"/>
              <w:rPr>
                <w:rFonts w:cstheme="minorHAnsi"/>
                <w:sz w:val="20"/>
                <w:szCs w:val="20"/>
              </w:rPr>
            </w:pPr>
            <w:r w:rsidRPr="00070BE2">
              <w:rPr>
                <w:rFonts w:cstheme="minorHAnsi"/>
                <w:sz w:val="20"/>
                <w:szCs w:val="20"/>
              </w:rPr>
              <w:t>17.77. Possuir o cadastro de grupos, fatores, conceito para gerar o formulário e o cadastro da avaliação de desempenho com o cálculo da nota final;</w:t>
            </w:r>
          </w:p>
          <w:p w:rsidR="006726B1" w:rsidRPr="00070BE2" w:rsidRDefault="006726B1" w:rsidP="005F3F94">
            <w:pPr>
              <w:spacing w:before="60" w:after="240"/>
              <w:jc w:val="both"/>
              <w:rPr>
                <w:rFonts w:cstheme="minorHAnsi"/>
                <w:sz w:val="20"/>
                <w:szCs w:val="20"/>
              </w:rPr>
            </w:pPr>
            <w:r w:rsidRPr="00070BE2">
              <w:rPr>
                <w:rFonts w:cstheme="minorHAnsi"/>
                <w:sz w:val="20"/>
                <w:szCs w:val="20"/>
              </w:rPr>
              <w:t>17.78. Possuir cadastro de cursos, instituições de ensino e vínculo do cadastro com o servidor;</w:t>
            </w:r>
          </w:p>
          <w:p w:rsidR="006726B1" w:rsidRPr="00070BE2" w:rsidRDefault="006726B1" w:rsidP="005F3F94">
            <w:pPr>
              <w:spacing w:before="60" w:after="240"/>
              <w:jc w:val="both"/>
              <w:rPr>
                <w:rFonts w:cstheme="minorHAnsi"/>
                <w:sz w:val="20"/>
                <w:szCs w:val="20"/>
              </w:rPr>
            </w:pPr>
            <w:r w:rsidRPr="00070BE2">
              <w:rPr>
                <w:rFonts w:cstheme="minorHAnsi"/>
                <w:sz w:val="20"/>
                <w:szCs w:val="20"/>
              </w:rPr>
              <w:t>17.79. Possibilitar a parametrização das regras para conceder a progressão salarial automática;</w:t>
            </w:r>
          </w:p>
          <w:p w:rsidR="006726B1" w:rsidRPr="00070BE2" w:rsidRDefault="006726B1" w:rsidP="005F3F94">
            <w:pPr>
              <w:spacing w:before="60" w:after="240"/>
              <w:jc w:val="both"/>
              <w:rPr>
                <w:rFonts w:cstheme="minorHAnsi"/>
                <w:sz w:val="20"/>
                <w:szCs w:val="20"/>
              </w:rPr>
            </w:pPr>
            <w:r w:rsidRPr="00070BE2">
              <w:rPr>
                <w:rFonts w:cstheme="minorHAnsi"/>
                <w:sz w:val="20"/>
                <w:szCs w:val="20"/>
              </w:rPr>
              <w:t>17.80. Possuir o processamento da progressão salarial, com listagem dos servidores com e sem direito conforme parametrização prévia, possibilitando o avanço salarial de forma automática dos servidores com direito;</w:t>
            </w:r>
          </w:p>
          <w:p w:rsidR="006726B1" w:rsidRPr="00070BE2" w:rsidRDefault="006726B1" w:rsidP="005F3F94">
            <w:pPr>
              <w:spacing w:before="60" w:after="240"/>
              <w:jc w:val="both"/>
              <w:rPr>
                <w:rFonts w:cstheme="minorHAnsi"/>
                <w:sz w:val="20"/>
                <w:szCs w:val="20"/>
              </w:rPr>
            </w:pPr>
            <w:r w:rsidRPr="00070BE2">
              <w:rPr>
                <w:rFonts w:cstheme="minorHAnsi"/>
                <w:sz w:val="20"/>
                <w:szCs w:val="20"/>
              </w:rPr>
              <w:t>17.81. Possibilitar parametrizar e gerar listagem de dados cadastrais dos servidores/funcionários;</w:t>
            </w:r>
          </w:p>
          <w:p w:rsidR="006726B1" w:rsidRPr="00070BE2" w:rsidRDefault="006726B1" w:rsidP="005F3F94">
            <w:pPr>
              <w:spacing w:before="60" w:after="240"/>
              <w:jc w:val="both"/>
              <w:rPr>
                <w:rFonts w:cstheme="minorHAnsi"/>
                <w:sz w:val="20"/>
                <w:szCs w:val="20"/>
              </w:rPr>
            </w:pPr>
            <w:r w:rsidRPr="00070BE2">
              <w:rPr>
                <w:rFonts w:cstheme="minorHAnsi"/>
                <w:sz w:val="20"/>
                <w:szCs w:val="20"/>
              </w:rPr>
              <w:t>17.82. Permitir que relatórios e processos mais complexos sejam executados em um Gerenciador de Tarefas;</w:t>
            </w:r>
          </w:p>
          <w:p w:rsidR="006726B1" w:rsidRPr="00070BE2" w:rsidRDefault="006726B1" w:rsidP="005F3F94">
            <w:pPr>
              <w:spacing w:before="60" w:after="240"/>
              <w:jc w:val="both"/>
              <w:rPr>
                <w:rFonts w:cstheme="minorHAnsi"/>
                <w:sz w:val="20"/>
                <w:szCs w:val="20"/>
              </w:rPr>
            </w:pPr>
            <w:r w:rsidRPr="00070BE2">
              <w:rPr>
                <w:rFonts w:cstheme="minorHAnsi"/>
                <w:sz w:val="20"/>
                <w:szCs w:val="20"/>
              </w:rPr>
              <w:t>17.83. Disponibilizar um resumo ou memória do cálculo executado por vínculo empregatício;</w:t>
            </w:r>
          </w:p>
          <w:p w:rsidR="006726B1" w:rsidRPr="00070BE2" w:rsidRDefault="006726B1" w:rsidP="005F3F94">
            <w:pPr>
              <w:spacing w:before="60" w:after="240"/>
              <w:jc w:val="both"/>
              <w:rPr>
                <w:rFonts w:cstheme="minorHAnsi"/>
                <w:sz w:val="20"/>
                <w:szCs w:val="20"/>
              </w:rPr>
            </w:pPr>
            <w:r w:rsidRPr="00070BE2">
              <w:rPr>
                <w:rFonts w:cstheme="minorHAnsi"/>
                <w:sz w:val="20"/>
                <w:szCs w:val="20"/>
              </w:rPr>
              <w:t>17.84. Possibilitar o agrupamento de várias verbas calculadas em uma única verba a ser visualizada no demonstrativo de pagamento;</w:t>
            </w:r>
          </w:p>
          <w:p w:rsidR="006726B1" w:rsidRPr="00070BE2" w:rsidRDefault="006726B1" w:rsidP="005F3F94">
            <w:pPr>
              <w:spacing w:before="60" w:after="240"/>
              <w:jc w:val="both"/>
              <w:rPr>
                <w:rFonts w:cstheme="minorHAnsi"/>
                <w:sz w:val="20"/>
                <w:szCs w:val="20"/>
              </w:rPr>
            </w:pPr>
            <w:r w:rsidRPr="00070BE2">
              <w:rPr>
                <w:rFonts w:cstheme="minorHAnsi"/>
                <w:sz w:val="20"/>
                <w:szCs w:val="20"/>
              </w:rPr>
              <w:t>17.85. Possuir o histórico das alterações referentes a cargo, nível salarial, lotação dos servidores/funcionários;</w:t>
            </w:r>
          </w:p>
          <w:p w:rsidR="006726B1" w:rsidRPr="00070BE2" w:rsidRDefault="006726B1" w:rsidP="005F3F94">
            <w:pPr>
              <w:spacing w:before="60" w:after="240"/>
              <w:jc w:val="both"/>
              <w:rPr>
                <w:rFonts w:cstheme="minorHAnsi"/>
                <w:sz w:val="20"/>
                <w:szCs w:val="20"/>
              </w:rPr>
            </w:pPr>
            <w:r w:rsidRPr="00070BE2">
              <w:rPr>
                <w:rFonts w:cstheme="minorHAnsi"/>
                <w:sz w:val="20"/>
                <w:szCs w:val="20"/>
              </w:rPr>
              <w:t>17.86. Possuir o controle do "status" dos servidores/funcionários, referentes a afastamentos, férias, licenças, atestado médico;</w:t>
            </w:r>
          </w:p>
          <w:p w:rsidR="006726B1" w:rsidRPr="00070BE2" w:rsidRDefault="006726B1" w:rsidP="005F3F94">
            <w:pPr>
              <w:spacing w:before="60" w:after="240"/>
              <w:jc w:val="both"/>
              <w:rPr>
                <w:rFonts w:cstheme="minorHAnsi"/>
                <w:sz w:val="20"/>
                <w:szCs w:val="20"/>
              </w:rPr>
            </w:pPr>
            <w:r w:rsidRPr="00070BE2">
              <w:rPr>
                <w:rFonts w:cstheme="minorHAnsi"/>
                <w:sz w:val="20"/>
                <w:szCs w:val="20"/>
              </w:rPr>
              <w:t>17.87. Possibilitar emitir a ficha funcional dos servidores/funcionários contendo: dados pessoais, documentação pessoal, endereço, dados funcionais, afastamentos (licenças sem vencimento, atestado médico, licenças), períodos de férias e licença-prêmio, atos (portarias), histórico salarial, cursos e avaliação funcional;</w:t>
            </w:r>
          </w:p>
          <w:p w:rsidR="006726B1" w:rsidRPr="00070BE2" w:rsidRDefault="006726B1" w:rsidP="005F3F94">
            <w:pPr>
              <w:spacing w:before="60" w:after="240"/>
              <w:jc w:val="both"/>
              <w:rPr>
                <w:rFonts w:cstheme="minorHAnsi"/>
                <w:sz w:val="20"/>
                <w:szCs w:val="20"/>
              </w:rPr>
            </w:pPr>
            <w:r w:rsidRPr="00070BE2">
              <w:rPr>
                <w:rFonts w:cstheme="minorHAnsi"/>
                <w:sz w:val="20"/>
                <w:szCs w:val="20"/>
              </w:rPr>
              <w:t>17.88. Possuir a pesquisa de servidores/funcionários por: matrícula, nome, CPF, cargo;</w:t>
            </w:r>
          </w:p>
          <w:p w:rsidR="006726B1" w:rsidRPr="00070BE2" w:rsidRDefault="006726B1" w:rsidP="005F3F94">
            <w:pPr>
              <w:spacing w:before="60" w:after="240"/>
              <w:jc w:val="both"/>
              <w:rPr>
                <w:rFonts w:cstheme="minorHAnsi"/>
                <w:sz w:val="20"/>
                <w:szCs w:val="20"/>
              </w:rPr>
            </w:pPr>
            <w:r w:rsidRPr="00070BE2">
              <w:rPr>
                <w:rFonts w:cstheme="minorHAnsi"/>
                <w:sz w:val="20"/>
                <w:szCs w:val="20"/>
              </w:rPr>
              <w:t>17.89. Permitir registrar todos os atos legais como portarias, decretos para cada servidor/funcionário;</w:t>
            </w:r>
          </w:p>
          <w:p w:rsidR="006726B1" w:rsidRPr="00070BE2" w:rsidRDefault="006726B1" w:rsidP="005F3F94">
            <w:pPr>
              <w:spacing w:before="60" w:after="240"/>
              <w:jc w:val="both"/>
              <w:rPr>
                <w:rFonts w:cstheme="minorHAnsi"/>
                <w:sz w:val="20"/>
                <w:szCs w:val="20"/>
              </w:rPr>
            </w:pPr>
            <w:r w:rsidRPr="00070BE2">
              <w:rPr>
                <w:rFonts w:cstheme="minorHAnsi"/>
                <w:sz w:val="20"/>
                <w:szCs w:val="20"/>
              </w:rPr>
              <w:t>17.90. Possuir o relatório analítico da folha de pagamento, possibilitando a emissão com filtros e agrupamentos diversos;</w:t>
            </w:r>
          </w:p>
          <w:p w:rsidR="006726B1" w:rsidRPr="00070BE2" w:rsidRDefault="006726B1" w:rsidP="005F3F94">
            <w:pPr>
              <w:spacing w:before="60" w:after="240"/>
              <w:jc w:val="both"/>
              <w:rPr>
                <w:rFonts w:cstheme="minorHAnsi"/>
                <w:sz w:val="20"/>
                <w:szCs w:val="20"/>
              </w:rPr>
            </w:pPr>
            <w:r w:rsidRPr="00070BE2">
              <w:rPr>
                <w:rFonts w:cstheme="minorHAnsi"/>
                <w:sz w:val="20"/>
                <w:szCs w:val="20"/>
              </w:rPr>
              <w:t>17.91. Possuir relatórios gerenciais para controle do fechamento da folha de pagamento de todas as verbas (vantagens e descontos);</w:t>
            </w:r>
          </w:p>
          <w:p w:rsidR="006726B1" w:rsidRPr="00070BE2" w:rsidRDefault="006726B1" w:rsidP="005F3F94">
            <w:pPr>
              <w:spacing w:before="60" w:after="240"/>
              <w:jc w:val="both"/>
              <w:rPr>
                <w:rFonts w:cstheme="minorHAnsi"/>
                <w:sz w:val="20"/>
                <w:szCs w:val="20"/>
              </w:rPr>
            </w:pPr>
            <w:r w:rsidRPr="00070BE2">
              <w:rPr>
                <w:rFonts w:cstheme="minorHAnsi"/>
                <w:sz w:val="20"/>
                <w:szCs w:val="20"/>
              </w:rPr>
              <w:lastRenderedPageBreak/>
              <w:t>17.91.1. Possuir painéis de indicadores (</w:t>
            </w:r>
            <w:proofErr w:type="spellStart"/>
            <w:r w:rsidRPr="00070BE2">
              <w:rPr>
                <w:rFonts w:cstheme="minorHAnsi"/>
                <w:sz w:val="20"/>
                <w:szCs w:val="20"/>
              </w:rPr>
              <w:t>Dashboards</w:t>
            </w:r>
            <w:proofErr w:type="spellEnd"/>
            <w:r w:rsidRPr="00070BE2">
              <w:rPr>
                <w:rFonts w:cstheme="minorHAnsi"/>
                <w:sz w:val="20"/>
                <w:szCs w:val="20"/>
              </w:rPr>
              <w:t>) visuais para análise de impacto financeiro, evolução da folha de pagamento, controle de horas extras por secretaria e índices de absenteísmo;</w:t>
            </w:r>
          </w:p>
          <w:p w:rsidR="006726B1" w:rsidRPr="00070BE2" w:rsidRDefault="006726B1" w:rsidP="005F3F94">
            <w:pPr>
              <w:spacing w:before="60" w:after="240"/>
              <w:jc w:val="both"/>
              <w:rPr>
                <w:rFonts w:cstheme="minorHAnsi"/>
                <w:sz w:val="20"/>
                <w:szCs w:val="20"/>
              </w:rPr>
            </w:pPr>
            <w:r w:rsidRPr="00070BE2">
              <w:rPr>
                <w:rFonts w:cstheme="minorHAnsi"/>
                <w:sz w:val="20"/>
                <w:szCs w:val="20"/>
              </w:rPr>
              <w:t>17.92. Possuir a ficha financeira com toda a movimentação financeira de cada servidor/funcionário;</w:t>
            </w:r>
          </w:p>
          <w:p w:rsidR="006726B1" w:rsidRPr="00070BE2" w:rsidRDefault="006726B1" w:rsidP="005F3F94">
            <w:pPr>
              <w:spacing w:before="60" w:after="240"/>
              <w:jc w:val="both"/>
              <w:rPr>
                <w:rFonts w:cstheme="minorHAnsi"/>
                <w:sz w:val="20"/>
                <w:szCs w:val="20"/>
              </w:rPr>
            </w:pPr>
            <w:r w:rsidRPr="00070BE2">
              <w:rPr>
                <w:rFonts w:cstheme="minorHAnsi"/>
                <w:sz w:val="20"/>
                <w:szCs w:val="20"/>
              </w:rPr>
              <w:t>17.93. Possuir relatório com os valores previdenciários referente à base de contribuição e retenção de cada servidor/funcionário;</w:t>
            </w:r>
          </w:p>
          <w:p w:rsidR="006726B1" w:rsidRPr="00070BE2" w:rsidRDefault="006726B1" w:rsidP="005F3F94">
            <w:pPr>
              <w:spacing w:before="60" w:after="240"/>
              <w:jc w:val="both"/>
              <w:rPr>
                <w:rFonts w:cstheme="minorHAnsi"/>
                <w:sz w:val="20"/>
                <w:szCs w:val="20"/>
              </w:rPr>
            </w:pPr>
            <w:r w:rsidRPr="00070BE2">
              <w:rPr>
                <w:rFonts w:cstheme="minorHAnsi"/>
                <w:sz w:val="20"/>
                <w:szCs w:val="20"/>
              </w:rPr>
              <w:t>17.94. Possuir relatório analítico da integração contábil, contendo a funcional programática completa, contas contábeis, verba e servidor/funcionário;</w:t>
            </w:r>
          </w:p>
          <w:p w:rsidR="006726B1" w:rsidRPr="00070BE2" w:rsidRDefault="006726B1" w:rsidP="005F3F94">
            <w:pPr>
              <w:spacing w:before="60" w:after="240"/>
              <w:jc w:val="both"/>
              <w:rPr>
                <w:rFonts w:cstheme="minorHAnsi"/>
                <w:sz w:val="20"/>
                <w:szCs w:val="20"/>
              </w:rPr>
            </w:pPr>
            <w:r w:rsidRPr="00070BE2">
              <w:rPr>
                <w:rFonts w:cstheme="minorHAnsi"/>
                <w:sz w:val="20"/>
                <w:szCs w:val="20"/>
              </w:rPr>
              <w:t>17.95. Possuir relatórios sintéticos visualizando o total empenhado, retenções e realizável;</w:t>
            </w:r>
          </w:p>
          <w:p w:rsidR="006726B1" w:rsidRPr="00070BE2" w:rsidRDefault="006726B1" w:rsidP="005F3F94">
            <w:pPr>
              <w:spacing w:before="60" w:after="240"/>
              <w:jc w:val="both"/>
              <w:rPr>
                <w:rFonts w:cstheme="minorHAnsi"/>
                <w:sz w:val="20"/>
                <w:szCs w:val="20"/>
              </w:rPr>
            </w:pPr>
            <w:r w:rsidRPr="00070BE2">
              <w:rPr>
                <w:rFonts w:cstheme="minorHAnsi"/>
                <w:sz w:val="20"/>
                <w:szCs w:val="20"/>
              </w:rPr>
              <w:t>17.96. Possuir relatórios gerencial de férias;</w:t>
            </w:r>
          </w:p>
          <w:p w:rsidR="006726B1" w:rsidRPr="00070BE2" w:rsidRDefault="006726B1" w:rsidP="005F3F94">
            <w:pPr>
              <w:spacing w:before="60" w:after="240"/>
              <w:jc w:val="both"/>
              <w:rPr>
                <w:rFonts w:cstheme="minorHAnsi"/>
                <w:sz w:val="20"/>
                <w:szCs w:val="20"/>
              </w:rPr>
            </w:pPr>
            <w:r w:rsidRPr="00070BE2">
              <w:rPr>
                <w:rFonts w:cstheme="minorHAnsi"/>
                <w:sz w:val="20"/>
                <w:szCs w:val="20"/>
              </w:rPr>
              <w:t>17.97. Possuir relatório dos lançamentos realizados de férias por servidor/funcionário;</w:t>
            </w:r>
          </w:p>
          <w:p w:rsidR="006726B1" w:rsidRPr="00070BE2" w:rsidRDefault="006726B1" w:rsidP="005F3F94">
            <w:pPr>
              <w:spacing w:before="60" w:after="240"/>
              <w:jc w:val="both"/>
              <w:rPr>
                <w:rFonts w:cstheme="minorHAnsi"/>
                <w:sz w:val="20"/>
                <w:szCs w:val="20"/>
              </w:rPr>
            </w:pPr>
            <w:r w:rsidRPr="00070BE2">
              <w:rPr>
                <w:rFonts w:cstheme="minorHAnsi"/>
                <w:sz w:val="20"/>
                <w:szCs w:val="20"/>
              </w:rPr>
              <w:t>17.98. Possuir listagem da licença-prêmio contendo os períodos e os servidores/funcionários;</w:t>
            </w:r>
          </w:p>
          <w:p w:rsidR="006726B1" w:rsidRPr="00070BE2" w:rsidRDefault="006726B1" w:rsidP="005F3F94">
            <w:pPr>
              <w:spacing w:before="60" w:after="240"/>
              <w:jc w:val="both"/>
              <w:rPr>
                <w:rFonts w:cstheme="minorHAnsi"/>
                <w:sz w:val="20"/>
                <w:szCs w:val="20"/>
              </w:rPr>
            </w:pPr>
            <w:r w:rsidRPr="00070BE2">
              <w:rPr>
                <w:rFonts w:cstheme="minorHAnsi"/>
                <w:sz w:val="20"/>
                <w:szCs w:val="20"/>
              </w:rPr>
              <w:t>17.99. Possuir relatório gerencial da margem consignável de todos os servidores/funcionários, informando o valor total, valor utilizado e valor disponível de cada servidor/funcionário;</w:t>
            </w:r>
          </w:p>
          <w:p w:rsidR="006726B1" w:rsidRPr="00070BE2" w:rsidRDefault="006726B1" w:rsidP="005F3F94">
            <w:pPr>
              <w:spacing w:before="60" w:after="240"/>
              <w:jc w:val="both"/>
              <w:rPr>
                <w:rFonts w:cstheme="minorHAnsi"/>
                <w:sz w:val="20"/>
                <w:szCs w:val="20"/>
              </w:rPr>
            </w:pPr>
            <w:r w:rsidRPr="00070BE2">
              <w:rPr>
                <w:rFonts w:cstheme="minorHAnsi"/>
                <w:sz w:val="20"/>
                <w:szCs w:val="20"/>
              </w:rPr>
              <w:t>17.100. Permitir a parametrização e o processamento do vale-alimentação, com opção de gerar uma listagem com o valor de cada servidor/funcionário e o total por centro de custo;</w:t>
            </w:r>
          </w:p>
          <w:p w:rsidR="006726B1" w:rsidRPr="00070BE2" w:rsidRDefault="006726B1" w:rsidP="005F3F94">
            <w:pPr>
              <w:spacing w:before="60" w:after="240"/>
              <w:jc w:val="both"/>
              <w:rPr>
                <w:rFonts w:cstheme="minorHAnsi"/>
                <w:sz w:val="20"/>
                <w:szCs w:val="20"/>
              </w:rPr>
            </w:pPr>
            <w:r w:rsidRPr="00070BE2">
              <w:rPr>
                <w:rFonts w:cstheme="minorHAnsi"/>
                <w:sz w:val="20"/>
                <w:szCs w:val="20"/>
              </w:rPr>
              <w:t>17.101. Possuir o controle de servidores/funcionários cedidos e recebidos;</w:t>
            </w:r>
          </w:p>
          <w:p w:rsidR="006726B1" w:rsidRPr="00070BE2" w:rsidRDefault="006726B1" w:rsidP="005F3F94">
            <w:pPr>
              <w:spacing w:before="60" w:after="240"/>
              <w:jc w:val="both"/>
              <w:rPr>
                <w:rFonts w:cstheme="minorHAnsi"/>
                <w:sz w:val="20"/>
                <w:szCs w:val="20"/>
              </w:rPr>
            </w:pPr>
            <w:r w:rsidRPr="00070BE2">
              <w:rPr>
                <w:rFonts w:cstheme="minorHAnsi"/>
                <w:sz w:val="20"/>
                <w:szCs w:val="20"/>
              </w:rPr>
              <w:t xml:space="preserve">17.100.1. Possuir controle e parametrização para auxílio-saúde (reembolso) e controle de servidores em regime de </w:t>
            </w:r>
            <w:proofErr w:type="spellStart"/>
            <w:r w:rsidRPr="00070BE2">
              <w:rPr>
                <w:rFonts w:cstheme="minorHAnsi"/>
                <w:sz w:val="20"/>
                <w:szCs w:val="20"/>
              </w:rPr>
              <w:t>teletrabalho</w:t>
            </w:r>
            <w:proofErr w:type="spellEnd"/>
            <w:r w:rsidRPr="00070BE2">
              <w:rPr>
                <w:rFonts w:cstheme="minorHAnsi"/>
                <w:sz w:val="20"/>
                <w:szCs w:val="20"/>
              </w:rPr>
              <w:t>, com registro de metas e produtividade integrada ao histórico funcional;</w:t>
            </w:r>
          </w:p>
          <w:p w:rsidR="006726B1" w:rsidRPr="00070BE2" w:rsidRDefault="006726B1" w:rsidP="005F3F94">
            <w:pPr>
              <w:spacing w:before="60" w:after="240"/>
              <w:jc w:val="both"/>
              <w:rPr>
                <w:rFonts w:cstheme="minorHAnsi"/>
                <w:sz w:val="20"/>
                <w:szCs w:val="20"/>
              </w:rPr>
            </w:pPr>
            <w:r w:rsidRPr="00070BE2">
              <w:rPr>
                <w:rFonts w:cstheme="minorHAnsi"/>
                <w:sz w:val="20"/>
                <w:szCs w:val="20"/>
              </w:rPr>
              <w:t>17.102. Possibilidade de gerar (exportar) arquivos com informações de aposentados e pensionistas cadastrados na folha de pagamento para realização da importação no sistema SIPREV via aplicação;</w:t>
            </w:r>
          </w:p>
        </w:tc>
      </w:tr>
      <w:tr w:rsidR="006726B1" w:rsidRPr="00070BE2" w:rsidTr="005F3F94">
        <w:trPr>
          <w:trHeight w:val="70"/>
        </w:trPr>
        <w:tc>
          <w:tcPr>
            <w:tcW w:w="365" w:type="pct"/>
            <w:shd w:val="clear" w:color="auto" w:fill="auto"/>
            <w:noWrap/>
            <w:vAlign w:val="center"/>
          </w:tcPr>
          <w:p w:rsidR="006726B1" w:rsidRPr="00070BE2" w:rsidRDefault="006726B1" w:rsidP="006726B1">
            <w:pPr>
              <w:pStyle w:val="ParagraphStyle"/>
              <w:numPr>
                <w:ilvl w:val="0"/>
                <w:numId w:val="28"/>
              </w:numPr>
              <w:spacing w:after="240"/>
              <w:ind w:left="587"/>
              <w:jc w:val="center"/>
              <w:rPr>
                <w:rFonts w:asciiTheme="minorHAnsi" w:hAnsiTheme="minorHAnsi" w:cstheme="minorHAnsi"/>
                <w:sz w:val="20"/>
                <w:szCs w:val="20"/>
              </w:rPr>
            </w:pPr>
          </w:p>
        </w:tc>
        <w:tc>
          <w:tcPr>
            <w:tcW w:w="632" w:type="pct"/>
            <w:vAlign w:val="center"/>
          </w:tcPr>
          <w:p w:rsidR="006726B1" w:rsidRPr="00070BE2" w:rsidRDefault="006726B1" w:rsidP="005F3F94">
            <w:pPr>
              <w:pStyle w:val="ParagraphStyle"/>
              <w:spacing w:after="240"/>
              <w:ind w:left="705" w:hanging="705"/>
              <w:jc w:val="center"/>
              <w:rPr>
                <w:rFonts w:asciiTheme="minorHAnsi" w:hAnsiTheme="minorHAnsi" w:cstheme="minorHAnsi"/>
                <w:sz w:val="20"/>
                <w:szCs w:val="20"/>
                <w:lang w:val="pt-BR"/>
              </w:rPr>
            </w:pPr>
            <w:r w:rsidRPr="00070BE2">
              <w:rPr>
                <w:rFonts w:asciiTheme="minorHAnsi" w:hAnsiTheme="minorHAnsi" w:cstheme="minorHAnsi"/>
                <w:sz w:val="20"/>
                <w:szCs w:val="20"/>
                <w:lang w:val="pt-BR"/>
              </w:rPr>
              <w:t>59712</w:t>
            </w:r>
          </w:p>
        </w:tc>
        <w:tc>
          <w:tcPr>
            <w:tcW w:w="4003" w:type="pct"/>
            <w:shd w:val="clear" w:color="000000" w:fill="FFFFFF"/>
            <w:vAlign w:val="bottom"/>
          </w:tcPr>
          <w:p w:rsidR="006726B1" w:rsidRPr="00070BE2" w:rsidRDefault="006726B1" w:rsidP="005F3F94">
            <w:pPr>
              <w:spacing w:before="60" w:after="240"/>
              <w:jc w:val="center"/>
              <w:rPr>
                <w:rFonts w:cstheme="minorHAnsi"/>
                <w:b/>
                <w:sz w:val="20"/>
                <w:szCs w:val="20"/>
              </w:rPr>
            </w:pPr>
            <w:r w:rsidRPr="00070BE2">
              <w:rPr>
                <w:rFonts w:cstheme="minorHAnsi"/>
                <w:b/>
                <w:sz w:val="20"/>
                <w:szCs w:val="20"/>
              </w:rPr>
              <w:t>Módulo de REDESIM</w:t>
            </w:r>
          </w:p>
          <w:p w:rsidR="006726B1" w:rsidRPr="00070BE2" w:rsidRDefault="006726B1" w:rsidP="005F3F94">
            <w:pPr>
              <w:spacing w:before="60" w:after="240"/>
              <w:jc w:val="both"/>
              <w:rPr>
                <w:rFonts w:cstheme="minorHAnsi"/>
                <w:sz w:val="20"/>
                <w:szCs w:val="20"/>
              </w:rPr>
            </w:pPr>
            <w:r w:rsidRPr="00070BE2">
              <w:rPr>
                <w:rFonts w:cstheme="minorHAnsi"/>
                <w:sz w:val="20"/>
                <w:szCs w:val="20"/>
              </w:rPr>
              <w:t xml:space="preserve">18.1. Deverá disponibilizar serviço para acesso ao webservice do </w:t>
            </w:r>
            <w:proofErr w:type="spellStart"/>
            <w:r w:rsidRPr="00070BE2">
              <w:rPr>
                <w:rFonts w:cstheme="minorHAnsi"/>
                <w:sz w:val="20"/>
                <w:szCs w:val="20"/>
              </w:rPr>
              <w:t>RedeSim</w:t>
            </w:r>
            <w:proofErr w:type="spellEnd"/>
            <w:r w:rsidRPr="00070BE2">
              <w:rPr>
                <w:rFonts w:cstheme="minorHAnsi"/>
                <w:sz w:val="20"/>
                <w:szCs w:val="20"/>
              </w:rPr>
              <w:t>;</w:t>
            </w:r>
          </w:p>
          <w:p w:rsidR="006726B1" w:rsidRPr="00070BE2" w:rsidRDefault="006726B1" w:rsidP="005F3F94">
            <w:pPr>
              <w:spacing w:before="60" w:after="240"/>
              <w:jc w:val="both"/>
              <w:rPr>
                <w:rFonts w:cstheme="minorHAnsi"/>
                <w:sz w:val="20"/>
                <w:szCs w:val="20"/>
              </w:rPr>
            </w:pPr>
            <w:r w:rsidRPr="00070BE2">
              <w:rPr>
                <w:rFonts w:cstheme="minorHAnsi"/>
                <w:sz w:val="20"/>
                <w:szCs w:val="20"/>
              </w:rPr>
              <w:t>18.2. Deverá oferecer a possibilidade de gerar alvará provisório para empresas de baixo risco;</w:t>
            </w:r>
          </w:p>
          <w:p w:rsidR="006726B1" w:rsidRPr="00070BE2" w:rsidRDefault="006726B1" w:rsidP="005F3F94">
            <w:pPr>
              <w:spacing w:before="60" w:after="240"/>
              <w:jc w:val="both"/>
              <w:rPr>
                <w:rFonts w:cstheme="minorHAnsi"/>
                <w:sz w:val="20"/>
                <w:szCs w:val="20"/>
              </w:rPr>
            </w:pPr>
            <w:r w:rsidRPr="00070BE2">
              <w:rPr>
                <w:rFonts w:cstheme="minorHAnsi"/>
                <w:sz w:val="20"/>
                <w:szCs w:val="20"/>
              </w:rPr>
              <w:t xml:space="preserve">18.2.1. O sistema deve permitir a configuração de deferimento automático para empresas classificadas como baixo risco (A), realizando a inscrição municipal e </w:t>
            </w:r>
            <w:r w:rsidRPr="00070BE2">
              <w:rPr>
                <w:rFonts w:cstheme="minorHAnsi"/>
                <w:sz w:val="20"/>
                <w:szCs w:val="20"/>
              </w:rPr>
              <w:lastRenderedPageBreak/>
              <w:t>liberando o alvará sem necessidade de análise manual, conforme a Lei de Liberdade Econômica;</w:t>
            </w:r>
          </w:p>
          <w:p w:rsidR="006726B1" w:rsidRPr="00070BE2" w:rsidRDefault="006726B1" w:rsidP="005F3F94">
            <w:pPr>
              <w:spacing w:before="60" w:after="240"/>
              <w:jc w:val="both"/>
              <w:rPr>
                <w:rFonts w:cstheme="minorHAnsi"/>
                <w:sz w:val="20"/>
                <w:szCs w:val="20"/>
              </w:rPr>
            </w:pPr>
            <w:r w:rsidRPr="00070BE2">
              <w:rPr>
                <w:rFonts w:cstheme="minorHAnsi"/>
                <w:sz w:val="20"/>
                <w:szCs w:val="20"/>
              </w:rPr>
              <w:t>18.3. Deverá permitir a configuração da emissão do alvará provisório para CNAE de baixo risco, possibilitando ao operador permitir ou não a emissão do alvará;</w:t>
            </w:r>
          </w:p>
          <w:p w:rsidR="006726B1" w:rsidRPr="00070BE2" w:rsidRDefault="006726B1" w:rsidP="005F3F94">
            <w:pPr>
              <w:spacing w:before="60" w:after="240"/>
              <w:jc w:val="both"/>
              <w:rPr>
                <w:rFonts w:cstheme="minorHAnsi"/>
                <w:sz w:val="20"/>
                <w:szCs w:val="20"/>
              </w:rPr>
            </w:pPr>
            <w:r w:rsidRPr="00070BE2">
              <w:rPr>
                <w:rFonts w:cstheme="minorHAnsi"/>
                <w:sz w:val="20"/>
                <w:szCs w:val="20"/>
              </w:rPr>
              <w:t>18.4. Deve criar empresa caso a mesma não exista na base;</w:t>
            </w:r>
          </w:p>
          <w:p w:rsidR="006726B1" w:rsidRPr="00070BE2" w:rsidRDefault="006726B1" w:rsidP="005F3F94">
            <w:pPr>
              <w:spacing w:before="60" w:after="240"/>
              <w:jc w:val="both"/>
              <w:rPr>
                <w:rFonts w:cstheme="minorHAnsi"/>
                <w:sz w:val="20"/>
                <w:szCs w:val="20"/>
              </w:rPr>
            </w:pPr>
            <w:r w:rsidRPr="00070BE2">
              <w:rPr>
                <w:rFonts w:cstheme="minorHAnsi"/>
                <w:sz w:val="20"/>
                <w:szCs w:val="20"/>
              </w:rPr>
              <w:t xml:space="preserve">18.5. Após ser criado novo cadastro econômico para novas empresas, através da integração com o </w:t>
            </w:r>
            <w:proofErr w:type="spellStart"/>
            <w:r w:rsidRPr="00070BE2">
              <w:rPr>
                <w:rFonts w:cstheme="minorHAnsi"/>
                <w:sz w:val="20"/>
                <w:szCs w:val="20"/>
              </w:rPr>
              <w:t>RedeSim</w:t>
            </w:r>
            <w:proofErr w:type="spellEnd"/>
            <w:r w:rsidRPr="00070BE2">
              <w:rPr>
                <w:rFonts w:cstheme="minorHAnsi"/>
                <w:sz w:val="20"/>
                <w:szCs w:val="20"/>
              </w:rPr>
              <w:t>, deverão ficar disponíveis os respectivos alvarás temporários para a impressão através do portal de serviço ao contribuinte;</w:t>
            </w:r>
          </w:p>
          <w:p w:rsidR="006726B1" w:rsidRPr="00070BE2" w:rsidRDefault="006726B1" w:rsidP="005F3F94">
            <w:pPr>
              <w:spacing w:before="60" w:after="240"/>
              <w:jc w:val="both"/>
              <w:rPr>
                <w:rFonts w:cstheme="minorHAnsi"/>
                <w:sz w:val="20"/>
                <w:szCs w:val="20"/>
              </w:rPr>
            </w:pPr>
            <w:r w:rsidRPr="00070BE2">
              <w:rPr>
                <w:rFonts w:cstheme="minorHAnsi"/>
                <w:sz w:val="20"/>
                <w:szCs w:val="20"/>
              </w:rPr>
              <w:t>18.5.1. No momento da criação do cadastro econômico via REDESIM, o sistema deve realizar o lançamento automático das taxas de licença/localização e disponibilizar a guia para pagamento via Portal ou PIX;</w:t>
            </w:r>
          </w:p>
          <w:p w:rsidR="006726B1" w:rsidRPr="00070BE2" w:rsidRDefault="006726B1" w:rsidP="005F3F94">
            <w:pPr>
              <w:spacing w:before="60" w:after="240"/>
              <w:jc w:val="both"/>
              <w:rPr>
                <w:rFonts w:cstheme="minorHAnsi"/>
                <w:sz w:val="20"/>
                <w:szCs w:val="20"/>
              </w:rPr>
            </w:pPr>
            <w:r w:rsidRPr="00070BE2">
              <w:rPr>
                <w:rFonts w:cstheme="minorHAnsi"/>
                <w:sz w:val="20"/>
                <w:szCs w:val="20"/>
              </w:rPr>
              <w:t>18.6. Deverá permitir padronizar e configurar um modelo de documento para emissão de alvará provisório;</w:t>
            </w:r>
          </w:p>
          <w:p w:rsidR="006726B1" w:rsidRPr="00070BE2" w:rsidRDefault="006726B1" w:rsidP="005F3F94">
            <w:pPr>
              <w:spacing w:before="60" w:after="240"/>
              <w:jc w:val="both"/>
              <w:rPr>
                <w:rFonts w:cstheme="minorHAnsi"/>
                <w:sz w:val="20"/>
                <w:szCs w:val="20"/>
              </w:rPr>
            </w:pPr>
            <w:r w:rsidRPr="00070BE2">
              <w:rPr>
                <w:rFonts w:cstheme="minorHAnsi"/>
                <w:sz w:val="20"/>
                <w:szCs w:val="20"/>
              </w:rPr>
              <w:t>18.7. Deverá permitir ao operador padronizar uma mensagem para os alvarás provisórios;</w:t>
            </w:r>
          </w:p>
          <w:p w:rsidR="006726B1" w:rsidRPr="00070BE2" w:rsidRDefault="006726B1" w:rsidP="005F3F94">
            <w:pPr>
              <w:spacing w:before="60" w:after="240"/>
              <w:jc w:val="both"/>
              <w:rPr>
                <w:rFonts w:cstheme="minorHAnsi"/>
                <w:sz w:val="20"/>
                <w:szCs w:val="20"/>
              </w:rPr>
            </w:pPr>
            <w:r w:rsidRPr="00070BE2">
              <w:rPr>
                <w:rFonts w:cstheme="minorHAnsi"/>
                <w:sz w:val="20"/>
                <w:szCs w:val="20"/>
              </w:rPr>
              <w:t>18.8. Rotina para configurar conexão com a VOX, a qual o operador possa configurar;</w:t>
            </w:r>
          </w:p>
          <w:p w:rsidR="006726B1" w:rsidRPr="00070BE2" w:rsidRDefault="006726B1" w:rsidP="005F3F94">
            <w:pPr>
              <w:spacing w:before="60" w:after="240"/>
              <w:jc w:val="both"/>
              <w:rPr>
                <w:rFonts w:cstheme="minorHAnsi"/>
                <w:sz w:val="20"/>
                <w:szCs w:val="20"/>
              </w:rPr>
            </w:pPr>
            <w:r w:rsidRPr="00070BE2">
              <w:rPr>
                <w:rFonts w:cstheme="minorHAnsi"/>
                <w:sz w:val="20"/>
                <w:szCs w:val="20"/>
              </w:rPr>
              <w:t>18.9. O sistema deverá disponibilizar os logs de importação com a REDESIM, de tal forma que fique evidenciado o que foi integrado com sucesso e o que houve erro, evidenciando o erro quando encontrado;</w:t>
            </w:r>
          </w:p>
          <w:p w:rsidR="006726B1" w:rsidRPr="00070BE2" w:rsidRDefault="006726B1" w:rsidP="005F3F94">
            <w:pPr>
              <w:spacing w:before="60" w:after="240"/>
              <w:jc w:val="both"/>
              <w:rPr>
                <w:rFonts w:cstheme="minorHAnsi"/>
                <w:sz w:val="20"/>
                <w:szCs w:val="20"/>
              </w:rPr>
            </w:pPr>
            <w:r w:rsidRPr="00070BE2">
              <w:rPr>
                <w:rFonts w:cstheme="minorHAnsi"/>
                <w:sz w:val="20"/>
                <w:szCs w:val="20"/>
              </w:rPr>
              <w:t>18.10. A tabela com os logs de integração deverá exibir os dados de cadastros realizados com sucesso ou não, bem como os erros ocorridos, e deverá permitir filtrar os dados exibidos com operadores configuráveis de consulta como: Menor ou igual, Maior ou igual, Igual, Contém, Não Contém, Contido em, Não contido em, Inicia com, Termina com e Entre, além de permitir exibir ou ocultar o seletor de colunas, permitir também a ordenação das colunas disponíveis na consulta, incluindo a possibilidade de utilizar mais de uma coluna ao mesmo tempo para ordenar os dados nos formatos ascendente (do menor para o maior) e descendente (do maior para o menor), selecionar a quantidade de itens que podem ser exibidos por página e gerar os dados filtrados em tela em planilha Excel;</w:t>
            </w:r>
          </w:p>
          <w:p w:rsidR="006726B1" w:rsidRPr="00070BE2" w:rsidRDefault="006726B1" w:rsidP="005F3F94">
            <w:pPr>
              <w:spacing w:before="60" w:after="240"/>
              <w:jc w:val="both"/>
              <w:rPr>
                <w:rFonts w:cstheme="minorHAnsi"/>
                <w:sz w:val="20"/>
                <w:szCs w:val="20"/>
              </w:rPr>
            </w:pPr>
            <w:r w:rsidRPr="00070BE2">
              <w:rPr>
                <w:rFonts w:cstheme="minorHAnsi"/>
                <w:sz w:val="20"/>
                <w:szCs w:val="20"/>
              </w:rPr>
              <w:t xml:space="preserve">18.11. Deve ser possível consultar o arquivo original enviado pelo </w:t>
            </w:r>
            <w:proofErr w:type="spellStart"/>
            <w:r w:rsidRPr="00070BE2">
              <w:rPr>
                <w:rFonts w:cstheme="minorHAnsi"/>
                <w:sz w:val="20"/>
                <w:szCs w:val="20"/>
              </w:rPr>
              <w:t>RedeSim</w:t>
            </w:r>
            <w:proofErr w:type="spellEnd"/>
            <w:r w:rsidRPr="00070BE2">
              <w:rPr>
                <w:rFonts w:cstheme="minorHAnsi"/>
                <w:sz w:val="20"/>
                <w:szCs w:val="20"/>
              </w:rPr>
              <w:t>;</w:t>
            </w:r>
          </w:p>
          <w:p w:rsidR="006726B1" w:rsidRPr="00070BE2" w:rsidRDefault="006726B1" w:rsidP="005F3F94">
            <w:pPr>
              <w:spacing w:before="60" w:after="240"/>
              <w:jc w:val="both"/>
              <w:rPr>
                <w:rFonts w:cstheme="minorHAnsi"/>
                <w:sz w:val="20"/>
                <w:szCs w:val="20"/>
              </w:rPr>
            </w:pPr>
            <w:r w:rsidRPr="00070BE2">
              <w:rPr>
                <w:rFonts w:cstheme="minorHAnsi"/>
                <w:sz w:val="20"/>
                <w:szCs w:val="20"/>
              </w:rPr>
              <w:t>18.12. Disponibilizar a possibilidade de integrar a geração de uma nova empresa recebida pelo sistema com a criação automática de uma ordem de serviço para fiscalização de posturas;</w:t>
            </w:r>
          </w:p>
          <w:p w:rsidR="006726B1" w:rsidRPr="00070BE2" w:rsidRDefault="006726B1" w:rsidP="005F3F94">
            <w:pPr>
              <w:spacing w:before="60" w:after="240"/>
              <w:jc w:val="both"/>
              <w:rPr>
                <w:rFonts w:cstheme="minorHAnsi"/>
                <w:sz w:val="20"/>
                <w:szCs w:val="20"/>
              </w:rPr>
            </w:pPr>
            <w:r w:rsidRPr="00070BE2">
              <w:rPr>
                <w:rFonts w:cstheme="minorHAnsi"/>
                <w:sz w:val="20"/>
                <w:szCs w:val="20"/>
              </w:rPr>
              <w:t>18.13. Integrar com a base de geoprocessamento do município para responder automaticamente a consulta de viabilidade de endereço, cruzando o CNAE com o zoneamento permitido no Plano Diretor;</w:t>
            </w:r>
          </w:p>
          <w:p w:rsidR="006726B1" w:rsidRPr="00070BE2" w:rsidRDefault="006726B1" w:rsidP="005F3F94">
            <w:pPr>
              <w:spacing w:before="60" w:after="240"/>
              <w:jc w:val="both"/>
              <w:rPr>
                <w:rFonts w:cstheme="minorHAnsi"/>
                <w:sz w:val="20"/>
                <w:szCs w:val="20"/>
              </w:rPr>
            </w:pPr>
            <w:r w:rsidRPr="00070BE2">
              <w:rPr>
                <w:rFonts w:cstheme="minorHAnsi"/>
                <w:sz w:val="20"/>
                <w:szCs w:val="20"/>
              </w:rPr>
              <w:lastRenderedPageBreak/>
              <w:t>18.14. Possuir workflow de licenciamento que integre os pareceres da Vigilância Sanitária, Meio Ambiente e Urbanismo, permitindo que o Alvará Definitivo seja emitido automaticamente após a anuência de todos os órgãos envolvidos.</w:t>
            </w:r>
          </w:p>
          <w:p w:rsidR="006726B1" w:rsidRPr="00070BE2" w:rsidRDefault="006726B1" w:rsidP="005F3F94">
            <w:pPr>
              <w:spacing w:before="60" w:after="240"/>
              <w:jc w:val="both"/>
              <w:rPr>
                <w:rFonts w:cstheme="minorHAnsi"/>
                <w:sz w:val="20"/>
                <w:szCs w:val="20"/>
              </w:rPr>
            </w:pPr>
            <w:r w:rsidRPr="00070BE2">
              <w:rPr>
                <w:rFonts w:cstheme="minorHAnsi"/>
                <w:sz w:val="20"/>
                <w:szCs w:val="20"/>
              </w:rPr>
              <w:t>18.4.1. Realizar a atualização automática ou criação do cadastro de pessoas físicas (sócios e responsáveis) no banco de dados municipal a partir das informações recebidas no arquivo da REDESIM.</w:t>
            </w:r>
          </w:p>
        </w:tc>
      </w:tr>
      <w:tr w:rsidR="006726B1" w:rsidRPr="00070BE2" w:rsidTr="005F3F94">
        <w:trPr>
          <w:trHeight w:val="70"/>
        </w:trPr>
        <w:tc>
          <w:tcPr>
            <w:tcW w:w="365" w:type="pct"/>
            <w:shd w:val="clear" w:color="auto" w:fill="auto"/>
            <w:noWrap/>
            <w:vAlign w:val="center"/>
          </w:tcPr>
          <w:p w:rsidR="006726B1" w:rsidRPr="00070BE2" w:rsidRDefault="006726B1" w:rsidP="006726B1">
            <w:pPr>
              <w:pStyle w:val="ParagraphStyle"/>
              <w:numPr>
                <w:ilvl w:val="0"/>
                <w:numId w:val="28"/>
              </w:numPr>
              <w:spacing w:after="240"/>
              <w:ind w:left="587"/>
              <w:jc w:val="center"/>
              <w:rPr>
                <w:rFonts w:asciiTheme="minorHAnsi" w:hAnsiTheme="minorHAnsi" w:cstheme="minorHAnsi"/>
                <w:sz w:val="20"/>
                <w:szCs w:val="20"/>
              </w:rPr>
            </w:pPr>
          </w:p>
        </w:tc>
        <w:tc>
          <w:tcPr>
            <w:tcW w:w="632" w:type="pct"/>
            <w:vAlign w:val="center"/>
          </w:tcPr>
          <w:p w:rsidR="006726B1" w:rsidRPr="00070BE2" w:rsidRDefault="006726B1" w:rsidP="005F3F94">
            <w:pPr>
              <w:pStyle w:val="ParagraphStyle"/>
              <w:spacing w:after="240"/>
              <w:ind w:left="705" w:hanging="705"/>
              <w:jc w:val="center"/>
              <w:rPr>
                <w:rFonts w:asciiTheme="minorHAnsi" w:hAnsiTheme="minorHAnsi" w:cstheme="minorHAnsi"/>
                <w:sz w:val="20"/>
                <w:szCs w:val="20"/>
                <w:lang w:val="pt-BR"/>
              </w:rPr>
            </w:pPr>
            <w:r w:rsidRPr="00070BE2">
              <w:rPr>
                <w:rFonts w:asciiTheme="minorHAnsi" w:hAnsiTheme="minorHAnsi" w:cstheme="minorHAnsi"/>
                <w:sz w:val="20"/>
                <w:szCs w:val="20"/>
                <w:lang w:val="pt-BR"/>
              </w:rPr>
              <w:t>59713</w:t>
            </w:r>
          </w:p>
        </w:tc>
        <w:tc>
          <w:tcPr>
            <w:tcW w:w="4003" w:type="pct"/>
            <w:shd w:val="clear" w:color="000000" w:fill="FFFFFF"/>
            <w:vAlign w:val="bottom"/>
          </w:tcPr>
          <w:p w:rsidR="006726B1" w:rsidRPr="00070BE2" w:rsidRDefault="006726B1" w:rsidP="005F3F94">
            <w:pPr>
              <w:spacing w:before="60" w:after="240"/>
              <w:jc w:val="center"/>
              <w:rPr>
                <w:rFonts w:cstheme="minorHAnsi"/>
                <w:b/>
                <w:sz w:val="20"/>
                <w:szCs w:val="20"/>
              </w:rPr>
            </w:pPr>
            <w:r w:rsidRPr="00070BE2">
              <w:rPr>
                <w:rFonts w:cstheme="minorHAnsi"/>
                <w:b/>
                <w:sz w:val="20"/>
                <w:szCs w:val="20"/>
              </w:rPr>
              <w:t>Módulo de Tramitação de Processos e Protocolo</w:t>
            </w:r>
          </w:p>
          <w:p w:rsidR="006726B1" w:rsidRPr="00070BE2" w:rsidRDefault="006726B1" w:rsidP="005F3F94">
            <w:pPr>
              <w:spacing w:before="60" w:after="240"/>
              <w:jc w:val="both"/>
              <w:rPr>
                <w:rFonts w:cstheme="minorHAnsi"/>
                <w:sz w:val="20"/>
                <w:szCs w:val="20"/>
              </w:rPr>
            </w:pPr>
            <w:r w:rsidRPr="00070BE2">
              <w:rPr>
                <w:rFonts w:cstheme="minorHAnsi"/>
                <w:sz w:val="20"/>
                <w:szCs w:val="20"/>
              </w:rPr>
              <w:t>19.1. Sistema de rodar em ambiente WEB, permitindo todo trâmite sem utilização de papéis;</w:t>
            </w:r>
          </w:p>
          <w:p w:rsidR="006726B1" w:rsidRPr="00070BE2" w:rsidRDefault="006726B1" w:rsidP="005F3F94">
            <w:pPr>
              <w:spacing w:before="60" w:after="240"/>
              <w:jc w:val="both"/>
              <w:rPr>
                <w:rFonts w:cstheme="minorHAnsi"/>
                <w:sz w:val="20"/>
                <w:szCs w:val="20"/>
              </w:rPr>
            </w:pPr>
            <w:r w:rsidRPr="00070BE2">
              <w:rPr>
                <w:rFonts w:cstheme="minorHAnsi"/>
                <w:sz w:val="20"/>
                <w:szCs w:val="20"/>
              </w:rPr>
              <w:t>19.2. Cadastro de locais, setores e departamentos, unificado com a Contabilidade;</w:t>
            </w:r>
          </w:p>
          <w:p w:rsidR="006726B1" w:rsidRPr="00070BE2" w:rsidRDefault="006726B1" w:rsidP="005F3F94">
            <w:pPr>
              <w:spacing w:before="60" w:after="240"/>
              <w:jc w:val="both"/>
              <w:rPr>
                <w:rFonts w:cstheme="minorHAnsi"/>
                <w:sz w:val="20"/>
                <w:szCs w:val="20"/>
              </w:rPr>
            </w:pPr>
            <w:r w:rsidRPr="00070BE2">
              <w:rPr>
                <w:rFonts w:cstheme="minorHAnsi"/>
                <w:sz w:val="20"/>
                <w:szCs w:val="20"/>
              </w:rPr>
              <w:t>19.3. No cadastro dos funcionários (servidor público) deve ser utilizado o mesmo cadastro de pessoas da Contabilidade – Cadastro único;</w:t>
            </w:r>
          </w:p>
          <w:p w:rsidR="006726B1" w:rsidRPr="00070BE2" w:rsidRDefault="006726B1" w:rsidP="005F3F94">
            <w:pPr>
              <w:spacing w:before="60" w:after="240"/>
              <w:jc w:val="both"/>
              <w:rPr>
                <w:rFonts w:cstheme="minorHAnsi"/>
                <w:sz w:val="20"/>
                <w:szCs w:val="20"/>
              </w:rPr>
            </w:pPr>
            <w:r w:rsidRPr="00070BE2">
              <w:rPr>
                <w:rFonts w:cstheme="minorHAnsi"/>
                <w:sz w:val="20"/>
                <w:szCs w:val="20"/>
              </w:rPr>
              <w:t>19.4. Definição por tipo de processos, permitindo a personalização de cada tipo;</w:t>
            </w:r>
          </w:p>
          <w:p w:rsidR="006726B1" w:rsidRPr="00070BE2" w:rsidRDefault="006726B1" w:rsidP="005F3F94">
            <w:pPr>
              <w:spacing w:before="60" w:after="240"/>
              <w:jc w:val="both"/>
              <w:rPr>
                <w:rFonts w:cstheme="minorHAnsi"/>
                <w:sz w:val="20"/>
                <w:szCs w:val="20"/>
              </w:rPr>
            </w:pPr>
            <w:r w:rsidRPr="00070BE2">
              <w:rPr>
                <w:rFonts w:cstheme="minorHAnsi"/>
                <w:sz w:val="20"/>
                <w:szCs w:val="20"/>
              </w:rPr>
              <w:t>19.4.1. Permitir a configuração de uma lista de documentos obrigatórios por tipo de processo, impedindo a finalização da abertura caso os anexos mínimos não tenham sido carregados;</w:t>
            </w:r>
          </w:p>
          <w:p w:rsidR="006726B1" w:rsidRPr="00070BE2" w:rsidRDefault="006726B1" w:rsidP="005F3F94">
            <w:pPr>
              <w:spacing w:before="60" w:after="240"/>
              <w:jc w:val="both"/>
              <w:rPr>
                <w:rFonts w:cstheme="minorHAnsi"/>
                <w:sz w:val="20"/>
                <w:szCs w:val="20"/>
              </w:rPr>
            </w:pPr>
            <w:r w:rsidRPr="00070BE2">
              <w:rPr>
                <w:rFonts w:cstheme="minorHAnsi"/>
                <w:sz w:val="20"/>
                <w:szCs w:val="20"/>
              </w:rPr>
              <w:t>19.5. Definição da tramitação de um assunto, onde é possível informar o local de destino;</w:t>
            </w:r>
          </w:p>
          <w:p w:rsidR="006726B1" w:rsidRPr="00070BE2" w:rsidRDefault="006726B1" w:rsidP="005F3F94">
            <w:pPr>
              <w:spacing w:before="60" w:after="240"/>
              <w:jc w:val="both"/>
              <w:rPr>
                <w:rFonts w:cstheme="minorHAnsi"/>
                <w:sz w:val="20"/>
                <w:szCs w:val="20"/>
              </w:rPr>
            </w:pPr>
            <w:r w:rsidRPr="00070BE2">
              <w:rPr>
                <w:rFonts w:cstheme="minorHAnsi"/>
                <w:sz w:val="20"/>
                <w:szCs w:val="20"/>
              </w:rPr>
              <w:t>19.6. Definição de parâmetros para um estágio como: prazo de execução, se pode concluir, se pode indeferir;</w:t>
            </w:r>
          </w:p>
          <w:p w:rsidR="006726B1" w:rsidRPr="00070BE2" w:rsidRDefault="006726B1" w:rsidP="005F3F94">
            <w:pPr>
              <w:spacing w:before="60" w:after="240"/>
              <w:jc w:val="both"/>
              <w:rPr>
                <w:rFonts w:cstheme="minorHAnsi"/>
                <w:sz w:val="20"/>
                <w:szCs w:val="20"/>
              </w:rPr>
            </w:pPr>
            <w:r w:rsidRPr="00070BE2">
              <w:rPr>
                <w:rFonts w:cstheme="minorHAnsi"/>
                <w:sz w:val="20"/>
                <w:szCs w:val="20"/>
              </w:rPr>
              <w:t>19.6.1. O sistema deve possuir painel de controle de prazos (SLA) com alertas automáticos aos responsáveis e superiores hierárquicos quando um processo atingir 80% do tempo limite de tramitação em uma unidade;</w:t>
            </w:r>
          </w:p>
          <w:p w:rsidR="006726B1" w:rsidRPr="00070BE2" w:rsidRDefault="006726B1" w:rsidP="005F3F94">
            <w:pPr>
              <w:spacing w:before="60" w:after="240"/>
              <w:jc w:val="both"/>
              <w:rPr>
                <w:rFonts w:cstheme="minorHAnsi"/>
                <w:sz w:val="20"/>
                <w:szCs w:val="20"/>
              </w:rPr>
            </w:pPr>
            <w:r w:rsidRPr="00070BE2">
              <w:rPr>
                <w:rFonts w:cstheme="minorHAnsi"/>
                <w:sz w:val="20"/>
                <w:szCs w:val="20"/>
              </w:rPr>
              <w:t>19.7. O processo deve automaticamente ser enviado ao ponto de início, após sua abertura;</w:t>
            </w:r>
          </w:p>
          <w:p w:rsidR="006726B1" w:rsidRPr="00070BE2" w:rsidRDefault="006726B1" w:rsidP="005F3F94">
            <w:pPr>
              <w:spacing w:before="60" w:after="240"/>
              <w:jc w:val="both"/>
              <w:rPr>
                <w:rFonts w:cstheme="minorHAnsi"/>
                <w:sz w:val="20"/>
                <w:szCs w:val="20"/>
              </w:rPr>
            </w:pPr>
            <w:r w:rsidRPr="00070BE2">
              <w:rPr>
                <w:rFonts w:cstheme="minorHAnsi"/>
                <w:sz w:val="20"/>
                <w:szCs w:val="20"/>
              </w:rPr>
              <w:t>19.8. Um processo nunca pode ser enviado a local, ou encaminhado a etapa, que não esteja definido como opção para recebê-lo na fase em que se encontra;</w:t>
            </w:r>
          </w:p>
          <w:p w:rsidR="006726B1" w:rsidRPr="00070BE2" w:rsidRDefault="006726B1" w:rsidP="005F3F94">
            <w:pPr>
              <w:spacing w:before="60" w:after="240"/>
              <w:jc w:val="both"/>
              <w:rPr>
                <w:rFonts w:cstheme="minorHAnsi"/>
                <w:sz w:val="20"/>
                <w:szCs w:val="20"/>
              </w:rPr>
            </w:pPr>
            <w:r w:rsidRPr="00070BE2">
              <w:rPr>
                <w:rFonts w:cstheme="minorHAnsi"/>
                <w:sz w:val="20"/>
                <w:szCs w:val="20"/>
              </w:rPr>
              <w:t>19.9. Somente processos definidos como podendo finalizar podem encerrá-lo;</w:t>
            </w:r>
          </w:p>
          <w:p w:rsidR="006726B1" w:rsidRPr="00070BE2" w:rsidRDefault="006726B1" w:rsidP="005F3F94">
            <w:pPr>
              <w:spacing w:before="60" w:after="240"/>
              <w:jc w:val="both"/>
              <w:rPr>
                <w:rFonts w:cstheme="minorHAnsi"/>
                <w:sz w:val="20"/>
                <w:szCs w:val="20"/>
              </w:rPr>
            </w:pPr>
            <w:r w:rsidRPr="00070BE2">
              <w:rPr>
                <w:rFonts w:cstheme="minorHAnsi"/>
                <w:sz w:val="20"/>
                <w:szCs w:val="20"/>
              </w:rPr>
              <w:t>19.10. Abertura de processo pela entidade ou pela internet, acesso direto pelo requerente;</w:t>
            </w:r>
          </w:p>
          <w:p w:rsidR="006726B1" w:rsidRPr="00070BE2" w:rsidRDefault="006726B1" w:rsidP="005F3F94">
            <w:pPr>
              <w:spacing w:before="60" w:after="240"/>
              <w:jc w:val="both"/>
              <w:rPr>
                <w:rFonts w:cstheme="minorHAnsi"/>
                <w:sz w:val="20"/>
                <w:szCs w:val="20"/>
              </w:rPr>
            </w:pPr>
            <w:r w:rsidRPr="00070BE2">
              <w:rPr>
                <w:rFonts w:cstheme="minorHAnsi"/>
                <w:sz w:val="20"/>
                <w:szCs w:val="20"/>
              </w:rPr>
              <w:t>19.10.1. O portal deve utilizar lógica de triagem inteligente que sugira ao requerente o tipo de processo e o local de destino com base nas palavras-chave inseridas na descrição da solicitação;</w:t>
            </w:r>
          </w:p>
          <w:p w:rsidR="006726B1" w:rsidRPr="00070BE2" w:rsidRDefault="006726B1" w:rsidP="005F3F94">
            <w:pPr>
              <w:spacing w:before="60" w:after="240"/>
              <w:jc w:val="both"/>
              <w:rPr>
                <w:rFonts w:cstheme="minorHAnsi"/>
                <w:sz w:val="20"/>
                <w:szCs w:val="20"/>
              </w:rPr>
            </w:pPr>
            <w:r w:rsidRPr="00070BE2">
              <w:rPr>
                <w:rFonts w:cstheme="minorHAnsi"/>
                <w:sz w:val="20"/>
                <w:szCs w:val="20"/>
              </w:rPr>
              <w:t>19.11. Rotina para avaliação de processos abertos pela internet com controle de atualização cadastral;</w:t>
            </w:r>
          </w:p>
          <w:p w:rsidR="006726B1" w:rsidRPr="00070BE2" w:rsidRDefault="006726B1" w:rsidP="005F3F94">
            <w:pPr>
              <w:spacing w:before="60" w:after="240"/>
              <w:jc w:val="both"/>
              <w:rPr>
                <w:rFonts w:cstheme="minorHAnsi"/>
                <w:sz w:val="20"/>
                <w:szCs w:val="20"/>
              </w:rPr>
            </w:pPr>
            <w:r w:rsidRPr="00070BE2">
              <w:rPr>
                <w:rFonts w:cstheme="minorHAnsi"/>
                <w:sz w:val="20"/>
                <w:szCs w:val="20"/>
              </w:rPr>
              <w:lastRenderedPageBreak/>
              <w:t xml:space="preserve">19.1.1. O sistema deve possuir ferramenta de OCR para que o conteúdo de documentos </w:t>
            </w:r>
            <w:proofErr w:type="spellStart"/>
            <w:r w:rsidRPr="00070BE2">
              <w:rPr>
                <w:rFonts w:cstheme="minorHAnsi"/>
                <w:sz w:val="20"/>
                <w:szCs w:val="20"/>
              </w:rPr>
              <w:t>escaneados</w:t>
            </w:r>
            <w:proofErr w:type="spellEnd"/>
            <w:r w:rsidRPr="00070BE2">
              <w:rPr>
                <w:rFonts w:cstheme="minorHAnsi"/>
                <w:sz w:val="20"/>
                <w:szCs w:val="20"/>
              </w:rPr>
              <w:t xml:space="preserve"> e anexados em formato PDF seja pesquisável globalmente no módulo de protocolo;</w:t>
            </w:r>
          </w:p>
          <w:p w:rsidR="006726B1" w:rsidRPr="00070BE2" w:rsidRDefault="006726B1" w:rsidP="005F3F94">
            <w:pPr>
              <w:spacing w:before="60" w:after="240"/>
              <w:jc w:val="both"/>
              <w:rPr>
                <w:rFonts w:cstheme="minorHAnsi"/>
                <w:sz w:val="20"/>
                <w:szCs w:val="20"/>
              </w:rPr>
            </w:pPr>
            <w:r w:rsidRPr="00070BE2">
              <w:rPr>
                <w:rFonts w:cstheme="minorHAnsi"/>
                <w:sz w:val="20"/>
                <w:szCs w:val="20"/>
              </w:rPr>
              <w:t>19.12. Para processos abertos pela internet, permitindo que somente os processos avaliados e julgados procedentes podem ser abertos no protocolo geral, caso seja configurado para tal;</w:t>
            </w:r>
          </w:p>
          <w:p w:rsidR="006726B1" w:rsidRPr="00070BE2" w:rsidRDefault="006726B1" w:rsidP="005F3F94">
            <w:pPr>
              <w:spacing w:before="60" w:after="240"/>
              <w:jc w:val="both"/>
              <w:rPr>
                <w:rFonts w:cstheme="minorHAnsi"/>
                <w:sz w:val="20"/>
                <w:szCs w:val="20"/>
              </w:rPr>
            </w:pPr>
            <w:r w:rsidRPr="00070BE2">
              <w:rPr>
                <w:rFonts w:cstheme="minorHAnsi"/>
                <w:sz w:val="20"/>
                <w:szCs w:val="20"/>
              </w:rPr>
              <w:t>19.13. Caso os dados do requerente sejam divergentes dos dados que constam da base da entidade, a atualização dependerá da aprovação de servidor responsável;</w:t>
            </w:r>
          </w:p>
          <w:p w:rsidR="006726B1" w:rsidRPr="00070BE2" w:rsidRDefault="006726B1" w:rsidP="005F3F94">
            <w:pPr>
              <w:spacing w:before="60" w:after="240"/>
              <w:jc w:val="both"/>
              <w:rPr>
                <w:rFonts w:cstheme="minorHAnsi"/>
                <w:sz w:val="20"/>
                <w:szCs w:val="20"/>
              </w:rPr>
            </w:pPr>
            <w:r w:rsidRPr="00070BE2">
              <w:rPr>
                <w:rFonts w:cstheme="minorHAnsi"/>
                <w:sz w:val="20"/>
                <w:szCs w:val="20"/>
              </w:rPr>
              <w:t>19.14. Possibilitar a criação de modelos (pré-definidos), que poderão ser utilizados como base para a criação de novos documentos tanto na abertura quanto nas ocorrências, salvando o documento editado como anexo do processo;</w:t>
            </w:r>
          </w:p>
          <w:p w:rsidR="006726B1" w:rsidRPr="00070BE2" w:rsidRDefault="006726B1" w:rsidP="005F3F94">
            <w:pPr>
              <w:spacing w:before="60" w:after="240"/>
              <w:jc w:val="both"/>
              <w:rPr>
                <w:rFonts w:cstheme="minorHAnsi"/>
                <w:sz w:val="20"/>
                <w:szCs w:val="20"/>
              </w:rPr>
            </w:pPr>
            <w:r w:rsidRPr="00070BE2">
              <w:rPr>
                <w:rFonts w:cstheme="minorHAnsi"/>
                <w:sz w:val="20"/>
                <w:szCs w:val="20"/>
              </w:rPr>
              <w:t>19.15. Envio de e-mail para o requerente através da abertura do processo pela internet, ou ainda pelo processo de abertura pela entidade;</w:t>
            </w:r>
          </w:p>
          <w:p w:rsidR="006726B1" w:rsidRPr="00070BE2" w:rsidRDefault="006726B1" w:rsidP="005F3F94">
            <w:pPr>
              <w:spacing w:before="60" w:after="240"/>
              <w:jc w:val="both"/>
              <w:rPr>
                <w:rFonts w:cstheme="minorHAnsi"/>
                <w:sz w:val="20"/>
                <w:szCs w:val="20"/>
              </w:rPr>
            </w:pPr>
            <w:r w:rsidRPr="00070BE2">
              <w:rPr>
                <w:rFonts w:cstheme="minorHAnsi"/>
                <w:sz w:val="20"/>
                <w:szCs w:val="20"/>
              </w:rPr>
              <w:t>19.16. Impressão do processo, com toda a tramitação;</w:t>
            </w:r>
          </w:p>
          <w:p w:rsidR="006726B1" w:rsidRPr="00070BE2" w:rsidRDefault="006726B1" w:rsidP="005F3F94">
            <w:pPr>
              <w:spacing w:before="60" w:after="240"/>
              <w:jc w:val="both"/>
              <w:rPr>
                <w:rFonts w:cstheme="minorHAnsi"/>
                <w:sz w:val="20"/>
                <w:szCs w:val="20"/>
              </w:rPr>
            </w:pPr>
            <w:r w:rsidRPr="00070BE2">
              <w:rPr>
                <w:rFonts w:cstheme="minorHAnsi"/>
                <w:sz w:val="20"/>
                <w:szCs w:val="20"/>
              </w:rPr>
              <w:t>19.17. Impressão do Protocolo de Entrega em duas vias, sendo uma via para entidade e a outra para o requerente, em mini impressora e outros modelos;</w:t>
            </w:r>
          </w:p>
          <w:p w:rsidR="006726B1" w:rsidRPr="00070BE2" w:rsidRDefault="006726B1" w:rsidP="005F3F94">
            <w:pPr>
              <w:spacing w:before="60" w:after="240"/>
              <w:jc w:val="both"/>
              <w:rPr>
                <w:rFonts w:cstheme="minorHAnsi"/>
                <w:sz w:val="20"/>
                <w:szCs w:val="20"/>
              </w:rPr>
            </w:pPr>
            <w:r w:rsidRPr="00070BE2">
              <w:rPr>
                <w:rFonts w:cstheme="minorHAnsi"/>
                <w:sz w:val="20"/>
                <w:szCs w:val="20"/>
              </w:rPr>
              <w:t>19.18. Impressão de etiquetas com o número do protocolo, nome do requerente e assunto, utilizando formulário de etiquetas disponível no mercado, sendo o modelo escolhido em A4, possibilitar a escolha da posição da etiqueta;</w:t>
            </w:r>
          </w:p>
          <w:p w:rsidR="006726B1" w:rsidRPr="00070BE2" w:rsidRDefault="006726B1" w:rsidP="005F3F94">
            <w:pPr>
              <w:spacing w:before="60" w:after="240"/>
              <w:jc w:val="both"/>
              <w:rPr>
                <w:rFonts w:cstheme="minorHAnsi"/>
                <w:sz w:val="20"/>
                <w:szCs w:val="20"/>
              </w:rPr>
            </w:pPr>
            <w:r w:rsidRPr="00070BE2">
              <w:rPr>
                <w:rFonts w:cstheme="minorHAnsi"/>
                <w:sz w:val="20"/>
                <w:szCs w:val="20"/>
              </w:rPr>
              <w:t xml:space="preserve">19.19. Pesquisa de processos, com filtros de pesquisa: processos do operador </w:t>
            </w:r>
            <w:proofErr w:type="spellStart"/>
            <w:r w:rsidRPr="00070BE2">
              <w:rPr>
                <w:rFonts w:cstheme="minorHAnsi"/>
                <w:sz w:val="20"/>
                <w:szCs w:val="20"/>
              </w:rPr>
              <w:t>logado</w:t>
            </w:r>
            <w:proofErr w:type="spellEnd"/>
            <w:r w:rsidRPr="00070BE2">
              <w:rPr>
                <w:rFonts w:cstheme="minorHAnsi"/>
                <w:sz w:val="20"/>
                <w:szCs w:val="20"/>
              </w:rPr>
              <w:t>, período, assunto e situação do processo;</w:t>
            </w:r>
          </w:p>
          <w:p w:rsidR="006726B1" w:rsidRPr="00070BE2" w:rsidRDefault="006726B1" w:rsidP="005F3F94">
            <w:pPr>
              <w:spacing w:before="60" w:after="240"/>
              <w:jc w:val="both"/>
              <w:rPr>
                <w:rFonts w:cstheme="minorHAnsi"/>
                <w:sz w:val="20"/>
                <w:szCs w:val="20"/>
              </w:rPr>
            </w:pPr>
            <w:r w:rsidRPr="00070BE2">
              <w:rPr>
                <w:rFonts w:cstheme="minorHAnsi"/>
                <w:sz w:val="20"/>
                <w:szCs w:val="20"/>
              </w:rPr>
              <w:t>19.20. Encaminhamento de processo considerando o controle de tramitação ou não;</w:t>
            </w:r>
          </w:p>
          <w:p w:rsidR="006726B1" w:rsidRPr="00070BE2" w:rsidRDefault="006726B1" w:rsidP="005F3F94">
            <w:pPr>
              <w:spacing w:before="60" w:after="240"/>
              <w:jc w:val="both"/>
              <w:rPr>
                <w:rFonts w:cstheme="minorHAnsi"/>
                <w:sz w:val="20"/>
                <w:szCs w:val="20"/>
              </w:rPr>
            </w:pPr>
            <w:r w:rsidRPr="00070BE2">
              <w:rPr>
                <w:rFonts w:cstheme="minorHAnsi"/>
                <w:sz w:val="20"/>
                <w:szCs w:val="20"/>
              </w:rPr>
              <w:t>19.21. Possibilidade de indeferir ou concluir um processo se a etapa atual permitir;</w:t>
            </w:r>
          </w:p>
          <w:p w:rsidR="006726B1" w:rsidRPr="00070BE2" w:rsidRDefault="006726B1" w:rsidP="005F3F94">
            <w:pPr>
              <w:spacing w:before="60" w:after="240"/>
              <w:jc w:val="both"/>
              <w:rPr>
                <w:rFonts w:cstheme="minorHAnsi"/>
                <w:sz w:val="20"/>
                <w:szCs w:val="20"/>
              </w:rPr>
            </w:pPr>
            <w:r w:rsidRPr="00070BE2">
              <w:rPr>
                <w:rFonts w:cstheme="minorHAnsi"/>
                <w:sz w:val="20"/>
                <w:szCs w:val="20"/>
              </w:rPr>
              <w:t>19.22. Possibilidade de aceite eletrônico para controle de recebimento e envio;</w:t>
            </w:r>
          </w:p>
          <w:p w:rsidR="006726B1" w:rsidRPr="00070BE2" w:rsidRDefault="006726B1" w:rsidP="005F3F94">
            <w:pPr>
              <w:spacing w:before="60" w:after="240"/>
              <w:jc w:val="both"/>
              <w:rPr>
                <w:rFonts w:cstheme="minorHAnsi"/>
                <w:sz w:val="20"/>
                <w:szCs w:val="20"/>
              </w:rPr>
            </w:pPr>
            <w:r w:rsidRPr="00070BE2">
              <w:rPr>
                <w:rFonts w:cstheme="minorHAnsi"/>
                <w:sz w:val="20"/>
                <w:szCs w:val="20"/>
              </w:rPr>
              <w:t>19.23. Possuir assinatura eletrônica para anexos em PDF, sendo possível encaminhamento do documento para assinatura nas próximas etapas;</w:t>
            </w:r>
          </w:p>
          <w:p w:rsidR="006726B1" w:rsidRPr="00070BE2" w:rsidRDefault="006726B1" w:rsidP="005F3F94">
            <w:pPr>
              <w:spacing w:before="60" w:after="240"/>
              <w:jc w:val="both"/>
              <w:rPr>
                <w:rFonts w:cstheme="minorHAnsi"/>
                <w:sz w:val="20"/>
                <w:szCs w:val="20"/>
              </w:rPr>
            </w:pPr>
            <w:r w:rsidRPr="00070BE2">
              <w:rPr>
                <w:rFonts w:cstheme="minorHAnsi"/>
                <w:sz w:val="20"/>
                <w:szCs w:val="20"/>
              </w:rPr>
              <w:t>19.23.1. O sistema deve permitir a assinatura digital de documentos e anexos através da integração com o serviço de assinatura do GOV.BR, garantindo a integridade e a validade jurídica conforme a legislação vigente;</w:t>
            </w:r>
          </w:p>
          <w:p w:rsidR="006726B1" w:rsidRPr="00070BE2" w:rsidRDefault="006726B1" w:rsidP="005F3F94">
            <w:pPr>
              <w:spacing w:before="60" w:after="240"/>
              <w:jc w:val="both"/>
              <w:rPr>
                <w:rFonts w:cstheme="minorHAnsi"/>
                <w:sz w:val="20"/>
                <w:szCs w:val="20"/>
              </w:rPr>
            </w:pPr>
            <w:r w:rsidRPr="00070BE2">
              <w:rPr>
                <w:rFonts w:cstheme="minorHAnsi"/>
                <w:sz w:val="20"/>
                <w:szCs w:val="20"/>
              </w:rPr>
              <w:t>19.24. A consulta de processos pela internet deve exigir, além do número do protocolo, o CPF ou CNPJ;</w:t>
            </w:r>
          </w:p>
          <w:p w:rsidR="006726B1" w:rsidRPr="00070BE2" w:rsidRDefault="006726B1" w:rsidP="005F3F94">
            <w:pPr>
              <w:spacing w:before="60" w:after="240"/>
              <w:jc w:val="both"/>
              <w:rPr>
                <w:rFonts w:cstheme="minorHAnsi"/>
                <w:sz w:val="20"/>
                <w:szCs w:val="20"/>
              </w:rPr>
            </w:pPr>
            <w:r w:rsidRPr="00070BE2">
              <w:rPr>
                <w:rFonts w:cstheme="minorHAnsi"/>
                <w:sz w:val="20"/>
                <w:szCs w:val="20"/>
              </w:rPr>
              <w:t>19.25. Possibilitar ao requerente, para os processos que foram abertos pela internet, além do acompanhamento, a inserção de novas ocorrências, além da possibilidade de envio de novos anexos. Permitir emissão de: documento de acompanhamento das ocorrências e comprovante de encerramento;</w:t>
            </w:r>
          </w:p>
          <w:p w:rsidR="006726B1" w:rsidRPr="00070BE2" w:rsidRDefault="006726B1" w:rsidP="005F3F94">
            <w:pPr>
              <w:spacing w:before="60" w:after="240"/>
              <w:jc w:val="both"/>
              <w:rPr>
                <w:rFonts w:cstheme="minorHAnsi"/>
                <w:sz w:val="20"/>
                <w:szCs w:val="20"/>
              </w:rPr>
            </w:pPr>
            <w:r w:rsidRPr="00070BE2">
              <w:rPr>
                <w:rFonts w:cstheme="minorHAnsi"/>
                <w:sz w:val="20"/>
                <w:szCs w:val="20"/>
              </w:rPr>
              <w:lastRenderedPageBreak/>
              <w:t>19.26. Permitir o cadastro de processos pela internet, com requerente anônimo (configurados pela entidade), com a possibilidade de informar telefone e/ou e-mail para retorno caso o requerente assim deseje;</w:t>
            </w:r>
          </w:p>
          <w:p w:rsidR="006726B1" w:rsidRPr="00070BE2" w:rsidRDefault="006726B1" w:rsidP="005F3F94">
            <w:pPr>
              <w:spacing w:before="60" w:after="240"/>
              <w:jc w:val="both"/>
              <w:rPr>
                <w:rFonts w:cstheme="minorHAnsi"/>
                <w:sz w:val="20"/>
                <w:szCs w:val="20"/>
              </w:rPr>
            </w:pPr>
            <w:r w:rsidRPr="00070BE2">
              <w:rPr>
                <w:rFonts w:cstheme="minorHAnsi"/>
                <w:sz w:val="20"/>
                <w:szCs w:val="20"/>
              </w:rPr>
              <w:t>19.27. Dados do requerente sigilosos, se o requerente solicitar;</w:t>
            </w:r>
          </w:p>
          <w:p w:rsidR="006726B1" w:rsidRPr="00070BE2" w:rsidRDefault="006726B1" w:rsidP="005F3F94">
            <w:pPr>
              <w:spacing w:before="60" w:after="240"/>
              <w:jc w:val="both"/>
              <w:rPr>
                <w:rFonts w:cstheme="minorHAnsi"/>
                <w:sz w:val="20"/>
                <w:szCs w:val="20"/>
              </w:rPr>
            </w:pPr>
            <w:r w:rsidRPr="00070BE2">
              <w:rPr>
                <w:rFonts w:cstheme="minorHAnsi"/>
                <w:sz w:val="20"/>
                <w:szCs w:val="20"/>
              </w:rPr>
              <w:t>19.28. Dados dos processos sigilosos, onde somente serão exibidos para os interessados (requerente e responsável);</w:t>
            </w:r>
          </w:p>
          <w:p w:rsidR="006726B1" w:rsidRPr="00070BE2" w:rsidRDefault="006726B1" w:rsidP="005F3F94">
            <w:pPr>
              <w:spacing w:before="60" w:after="240"/>
              <w:jc w:val="both"/>
              <w:rPr>
                <w:rFonts w:cstheme="minorHAnsi"/>
                <w:sz w:val="20"/>
                <w:szCs w:val="20"/>
              </w:rPr>
            </w:pPr>
            <w:r w:rsidRPr="00070BE2">
              <w:rPr>
                <w:rFonts w:cstheme="minorHAnsi"/>
                <w:sz w:val="20"/>
                <w:szCs w:val="20"/>
              </w:rPr>
              <w:t>19.29. Envio de e-mail para o requerente com o número de seus processos e em todas as tramitações do processo, além do cancelamento e encerramento;</w:t>
            </w:r>
          </w:p>
          <w:p w:rsidR="006726B1" w:rsidRPr="00070BE2" w:rsidRDefault="006726B1" w:rsidP="005F3F94">
            <w:pPr>
              <w:spacing w:before="60" w:after="240"/>
              <w:jc w:val="both"/>
              <w:rPr>
                <w:rFonts w:cstheme="minorHAnsi"/>
                <w:sz w:val="20"/>
                <w:szCs w:val="20"/>
              </w:rPr>
            </w:pPr>
            <w:r w:rsidRPr="00070BE2">
              <w:rPr>
                <w:rFonts w:cstheme="minorHAnsi"/>
                <w:sz w:val="20"/>
                <w:szCs w:val="20"/>
              </w:rPr>
              <w:t xml:space="preserve">19.29.1. Além do e-mail, o sistema deve permitir o envio de notificações automáticas via WhatsApp e notificações </w:t>
            </w:r>
            <w:proofErr w:type="spellStart"/>
            <w:r w:rsidRPr="00070BE2">
              <w:rPr>
                <w:rFonts w:cstheme="minorHAnsi"/>
                <w:sz w:val="20"/>
                <w:szCs w:val="20"/>
              </w:rPr>
              <w:t>push</w:t>
            </w:r>
            <w:proofErr w:type="spellEnd"/>
            <w:r w:rsidRPr="00070BE2">
              <w:rPr>
                <w:rFonts w:cstheme="minorHAnsi"/>
                <w:sz w:val="20"/>
                <w:szCs w:val="20"/>
              </w:rPr>
              <w:t xml:space="preserve"> no aplicativo móvel do servidor/cidadão sobre movimentações relevantes no processo;</w:t>
            </w:r>
          </w:p>
          <w:p w:rsidR="006726B1" w:rsidRPr="00070BE2" w:rsidRDefault="006726B1" w:rsidP="005F3F94">
            <w:pPr>
              <w:spacing w:before="60" w:after="240"/>
              <w:jc w:val="both"/>
              <w:rPr>
                <w:rFonts w:cstheme="minorHAnsi"/>
                <w:sz w:val="20"/>
                <w:szCs w:val="20"/>
              </w:rPr>
            </w:pPr>
            <w:r w:rsidRPr="00070BE2">
              <w:rPr>
                <w:rFonts w:cstheme="minorHAnsi"/>
                <w:sz w:val="20"/>
                <w:szCs w:val="20"/>
              </w:rPr>
              <w:t>19.30. Na abertura de um processo, verificar se o requerente já não possui em seu nome outros processos do mesmo assunto e, caso possua, avisar se realmente quer abrir outro ou lançar nova ocorrência ao existente;</w:t>
            </w:r>
          </w:p>
          <w:p w:rsidR="006726B1" w:rsidRPr="00070BE2" w:rsidRDefault="006726B1" w:rsidP="005F3F94">
            <w:pPr>
              <w:spacing w:before="60" w:after="240"/>
              <w:jc w:val="both"/>
              <w:rPr>
                <w:rFonts w:cstheme="minorHAnsi"/>
                <w:sz w:val="20"/>
                <w:szCs w:val="20"/>
              </w:rPr>
            </w:pPr>
            <w:r w:rsidRPr="00070BE2">
              <w:rPr>
                <w:rFonts w:cstheme="minorHAnsi"/>
                <w:sz w:val="20"/>
                <w:szCs w:val="20"/>
              </w:rPr>
              <w:t>19.31. Permitir relacionar requerentes adicionais a um processo no momento da abertura;</w:t>
            </w:r>
          </w:p>
          <w:p w:rsidR="006726B1" w:rsidRPr="00070BE2" w:rsidRDefault="006726B1" w:rsidP="005F3F94">
            <w:pPr>
              <w:spacing w:before="60" w:after="240"/>
              <w:jc w:val="both"/>
              <w:rPr>
                <w:rFonts w:cstheme="minorHAnsi"/>
                <w:sz w:val="20"/>
                <w:szCs w:val="20"/>
              </w:rPr>
            </w:pPr>
            <w:r w:rsidRPr="00070BE2">
              <w:rPr>
                <w:rFonts w:cstheme="minorHAnsi"/>
                <w:sz w:val="20"/>
                <w:szCs w:val="20"/>
              </w:rPr>
              <w:t>19.32. Se o processo estiver aguardando alguma solicitação e for paralisado, não contar o tempo até o seu andamento;</w:t>
            </w:r>
          </w:p>
          <w:p w:rsidR="006726B1" w:rsidRPr="00070BE2" w:rsidRDefault="006726B1" w:rsidP="005F3F94">
            <w:pPr>
              <w:spacing w:before="60" w:after="240"/>
              <w:jc w:val="both"/>
              <w:rPr>
                <w:rFonts w:cstheme="minorHAnsi"/>
                <w:sz w:val="20"/>
                <w:szCs w:val="20"/>
              </w:rPr>
            </w:pPr>
            <w:r w:rsidRPr="00070BE2">
              <w:rPr>
                <w:rFonts w:cstheme="minorHAnsi"/>
                <w:sz w:val="20"/>
                <w:szCs w:val="20"/>
              </w:rPr>
              <w:t>19.33. Possuir agrupamento de processos por assuntos;</w:t>
            </w:r>
          </w:p>
          <w:p w:rsidR="006726B1" w:rsidRPr="00070BE2" w:rsidRDefault="006726B1" w:rsidP="005F3F94">
            <w:pPr>
              <w:spacing w:before="60" w:after="240"/>
              <w:jc w:val="both"/>
              <w:rPr>
                <w:rFonts w:cstheme="minorHAnsi"/>
                <w:sz w:val="20"/>
                <w:szCs w:val="20"/>
              </w:rPr>
            </w:pPr>
            <w:r w:rsidRPr="00070BE2">
              <w:rPr>
                <w:rFonts w:cstheme="minorHAnsi"/>
                <w:sz w:val="20"/>
                <w:szCs w:val="20"/>
              </w:rPr>
              <w:t>19.34. Possibilitar seleção de vários processos por assuntos para receber todos ao mesmo tempo, dar encaminhamento, anexar arquivos e suspender/concluir;</w:t>
            </w:r>
          </w:p>
          <w:p w:rsidR="006726B1" w:rsidRPr="00070BE2" w:rsidRDefault="006726B1" w:rsidP="005F3F94">
            <w:pPr>
              <w:spacing w:before="60" w:after="240"/>
              <w:jc w:val="both"/>
              <w:rPr>
                <w:rFonts w:cstheme="minorHAnsi"/>
                <w:sz w:val="20"/>
                <w:szCs w:val="20"/>
              </w:rPr>
            </w:pPr>
            <w:r w:rsidRPr="00070BE2">
              <w:rPr>
                <w:rFonts w:cstheme="minorHAnsi"/>
                <w:sz w:val="20"/>
                <w:szCs w:val="20"/>
              </w:rPr>
              <w:t xml:space="preserve">19.35. Possuir rotina específica onde o operador </w:t>
            </w:r>
            <w:proofErr w:type="spellStart"/>
            <w:r w:rsidRPr="00070BE2">
              <w:rPr>
                <w:rFonts w:cstheme="minorHAnsi"/>
                <w:sz w:val="20"/>
                <w:szCs w:val="20"/>
              </w:rPr>
              <w:t>logado</w:t>
            </w:r>
            <w:proofErr w:type="spellEnd"/>
            <w:r w:rsidRPr="00070BE2">
              <w:rPr>
                <w:rFonts w:cstheme="minorHAnsi"/>
                <w:sz w:val="20"/>
                <w:szCs w:val="20"/>
              </w:rPr>
              <w:t xml:space="preserve"> visualize/tramite os processos conforme configuração, podendo visualizar/tramitar: todos, somente os seus e de seu local de lotação;</w:t>
            </w:r>
          </w:p>
          <w:p w:rsidR="006726B1" w:rsidRPr="00070BE2" w:rsidRDefault="006726B1" w:rsidP="005F3F94">
            <w:pPr>
              <w:spacing w:before="60" w:after="240"/>
              <w:jc w:val="both"/>
              <w:rPr>
                <w:rFonts w:cstheme="minorHAnsi"/>
                <w:sz w:val="20"/>
                <w:szCs w:val="20"/>
              </w:rPr>
            </w:pPr>
            <w:r w:rsidRPr="00070BE2">
              <w:rPr>
                <w:rFonts w:cstheme="minorHAnsi"/>
                <w:sz w:val="20"/>
                <w:szCs w:val="20"/>
              </w:rPr>
              <w:t>19.36. Permitir a produção, edição, assinatura eletrônica e trâmite de documentos dentro do próprio sistema, proporcionando a virtualização de processos e documentos, permitindo atuação simultânea de várias unidades ao mesmo tempo em um mesmo processo, ainda que distantes fisicamente, reduzindo o tempo de realização das atividades;</w:t>
            </w:r>
          </w:p>
          <w:p w:rsidR="006726B1" w:rsidRPr="00070BE2" w:rsidRDefault="006726B1" w:rsidP="005F3F94">
            <w:pPr>
              <w:spacing w:before="60" w:after="240"/>
              <w:jc w:val="both"/>
              <w:rPr>
                <w:rFonts w:cstheme="minorHAnsi"/>
                <w:sz w:val="20"/>
                <w:szCs w:val="20"/>
              </w:rPr>
            </w:pPr>
            <w:r w:rsidRPr="00070BE2">
              <w:rPr>
                <w:rFonts w:cstheme="minorHAnsi"/>
                <w:sz w:val="20"/>
                <w:szCs w:val="20"/>
              </w:rPr>
              <w:t>19.37. Permitir consultar os processos no portal da transparência, conforme liberação por parte da entidade;</w:t>
            </w:r>
          </w:p>
          <w:p w:rsidR="006726B1" w:rsidRPr="00070BE2" w:rsidRDefault="006726B1" w:rsidP="005F3F94">
            <w:pPr>
              <w:spacing w:before="60" w:after="240"/>
              <w:jc w:val="both"/>
              <w:rPr>
                <w:rFonts w:cstheme="minorHAnsi"/>
                <w:sz w:val="20"/>
                <w:szCs w:val="20"/>
              </w:rPr>
            </w:pPr>
            <w:r w:rsidRPr="00070BE2">
              <w:rPr>
                <w:rFonts w:cstheme="minorHAnsi"/>
                <w:sz w:val="20"/>
                <w:szCs w:val="20"/>
              </w:rPr>
              <w:t>19.38. Permitir integração, configuração e movimentação dos chamados abertos através do catálogo de serviços (156) fornecidos pelo município.</w:t>
            </w:r>
          </w:p>
        </w:tc>
      </w:tr>
      <w:tr w:rsidR="006726B1" w:rsidRPr="00070BE2" w:rsidTr="005F3F94">
        <w:trPr>
          <w:trHeight w:val="70"/>
        </w:trPr>
        <w:tc>
          <w:tcPr>
            <w:tcW w:w="365" w:type="pct"/>
            <w:shd w:val="clear" w:color="auto" w:fill="auto"/>
            <w:noWrap/>
            <w:vAlign w:val="center"/>
          </w:tcPr>
          <w:p w:rsidR="006726B1" w:rsidRPr="00070BE2" w:rsidRDefault="006726B1" w:rsidP="006726B1">
            <w:pPr>
              <w:pStyle w:val="ParagraphStyle"/>
              <w:numPr>
                <w:ilvl w:val="0"/>
                <w:numId w:val="28"/>
              </w:numPr>
              <w:spacing w:after="240"/>
              <w:ind w:left="587"/>
              <w:jc w:val="center"/>
              <w:rPr>
                <w:rFonts w:asciiTheme="minorHAnsi" w:hAnsiTheme="minorHAnsi" w:cstheme="minorHAnsi"/>
                <w:sz w:val="20"/>
                <w:szCs w:val="20"/>
              </w:rPr>
            </w:pPr>
          </w:p>
        </w:tc>
        <w:tc>
          <w:tcPr>
            <w:tcW w:w="632" w:type="pct"/>
            <w:vAlign w:val="center"/>
          </w:tcPr>
          <w:p w:rsidR="006726B1" w:rsidRPr="00070BE2" w:rsidRDefault="006726B1" w:rsidP="005F3F94">
            <w:pPr>
              <w:pStyle w:val="ParagraphStyle"/>
              <w:spacing w:after="240"/>
              <w:ind w:left="705" w:hanging="705"/>
              <w:jc w:val="center"/>
              <w:rPr>
                <w:rFonts w:asciiTheme="minorHAnsi" w:hAnsiTheme="minorHAnsi" w:cstheme="minorHAnsi"/>
                <w:sz w:val="20"/>
                <w:szCs w:val="20"/>
                <w:lang w:val="pt-BR"/>
              </w:rPr>
            </w:pPr>
            <w:r w:rsidRPr="00070BE2">
              <w:rPr>
                <w:rFonts w:asciiTheme="minorHAnsi" w:hAnsiTheme="minorHAnsi" w:cstheme="minorHAnsi"/>
                <w:sz w:val="20"/>
                <w:szCs w:val="20"/>
                <w:lang w:val="pt-BR"/>
              </w:rPr>
              <w:t>68607</w:t>
            </w:r>
          </w:p>
        </w:tc>
        <w:tc>
          <w:tcPr>
            <w:tcW w:w="4003" w:type="pct"/>
            <w:shd w:val="clear" w:color="000000" w:fill="FFFFFF"/>
            <w:vAlign w:val="bottom"/>
          </w:tcPr>
          <w:p w:rsidR="006726B1" w:rsidRPr="00070BE2" w:rsidRDefault="006726B1" w:rsidP="005F3F94">
            <w:pPr>
              <w:spacing w:before="60" w:after="240"/>
              <w:jc w:val="center"/>
              <w:rPr>
                <w:rFonts w:cstheme="minorHAnsi"/>
                <w:b/>
                <w:sz w:val="20"/>
                <w:szCs w:val="20"/>
              </w:rPr>
            </w:pPr>
            <w:r w:rsidRPr="00070BE2">
              <w:rPr>
                <w:rFonts w:cstheme="minorHAnsi"/>
                <w:b/>
                <w:sz w:val="20"/>
                <w:szCs w:val="20"/>
              </w:rPr>
              <w:t>Módulo de Aplicativo e portal de Autoatendimento do Cidadão</w:t>
            </w:r>
          </w:p>
          <w:p w:rsidR="006726B1" w:rsidRPr="00070BE2" w:rsidRDefault="006726B1" w:rsidP="005F3F94">
            <w:pPr>
              <w:spacing w:before="60" w:after="240"/>
              <w:jc w:val="both"/>
              <w:rPr>
                <w:rFonts w:cstheme="minorHAnsi"/>
                <w:b/>
                <w:sz w:val="20"/>
                <w:szCs w:val="20"/>
              </w:rPr>
            </w:pPr>
            <w:r w:rsidRPr="00070BE2">
              <w:rPr>
                <w:rFonts w:cstheme="minorHAnsi"/>
                <w:b/>
                <w:sz w:val="20"/>
                <w:szCs w:val="20"/>
              </w:rPr>
              <w:t>20.1. Unificação de Acesso e Arquitetura</w:t>
            </w:r>
          </w:p>
          <w:p w:rsidR="006726B1" w:rsidRPr="00070BE2" w:rsidRDefault="006726B1" w:rsidP="005F3F94">
            <w:pPr>
              <w:spacing w:before="60" w:after="240"/>
              <w:jc w:val="both"/>
              <w:rPr>
                <w:rFonts w:cstheme="minorHAnsi"/>
                <w:sz w:val="20"/>
                <w:szCs w:val="20"/>
              </w:rPr>
            </w:pPr>
            <w:r w:rsidRPr="00070BE2">
              <w:rPr>
                <w:rFonts w:cstheme="minorHAnsi"/>
                <w:sz w:val="20"/>
                <w:szCs w:val="20"/>
              </w:rPr>
              <w:lastRenderedPageBreak/>
              <w:t>20.1.1. Licença de uso de plataforma integrada composta por Aplicativo Móvel (</w:t>
            </w:r>
            <w:proofErr w:type="spellStart"/>
            <w:r w:rsidRPr="00070BE2">
              <w:rPr>
                <w:rFonts w:cstheme="minorHAnsi"/>
                <w:sz w:val="20"/>
                <w:szCs w:val="20"/>
              </w:rPr>
              <w:t>Android</w:t>
            </w:r>
            <w:proofErr w:type="spellEnd"/>
            <w:r w:rsidRPr="00070BE2">
              <w:rPr>
                <w:rFonts w:cstheme="minorHAnsi"/>
                <w:sz w:val="20"/>
                <w:szCs w:val="20"/>
              </w:rPr>
              <w:t xml:space="preserve"> e iOS) e Portal de Autoatendimento Web (Site), garantindo uma experiência única ao cidadão em múltiplos canais.  </w:t>
            </w:r>
          </w:p>
          <w:p w:rsidR="006726B1" w:rsidRPr="00070BE2" w:rsidRDefault="006726B1" w:rsidP="005F3F94">
            <w:pPr>
              <w:spacing w:before="60" w:after="240"/>
              <w:jc w:val="both"/>
              <w:rPr>
                <w:rFonts w:cstheme="minorHAnsi"/>
                <w:sz w:val="20"/>
                <w:szCs w:val="20"/>
              </w:rPr>
            </w:pPr>
            <w:r w:rsidRPr="00070BE2">
              <w:rPr>
                <w:rFonts w:cstheme="minorHAnsi"/>
                <w:sz w:val="20"/>
                <w:szCs w:val="20"/>
              </w:rPr>
              <w:t xml:space="preserve">20.1.2. O sistema deve ser executado em ambiente Web, baseado em arquitetura de </w:t>
            </w:r>
            <w:proofErr w:type="spellStart"/>
            <w:r w:rsidRPr="00070BE2">
              <w:rPr>
                <w:rFonts w:cstheme="minorHAnsi"/>
                <w:sz w:val="20"/>
                <w:szCs w:val="20"/>
              </w:rPr>
              <w:t>Cloud</w:t>
            </w:r>
            <w:proofErr w:type="spellEnd"/>
            <w:r w:rsidRPr="00070BE2">
              <w:rPr>
                <w:rFonts w:cstheme="minorHAnsi"/>
                <w:sz w:val="20"/>
                <w:szCs w:val="20"/>
              </w:rPr>
              <w:t xml:space="preserve"> </w:t>
            </w:r>
            <w:proofErr w:type="spellStart"/>
            <w:r w:rsidRPr="00070BE2">
              <w:rPr>
                <w:rFonts w:cstheme="minorHAnsi"/>
                <w:sz w:val="20"/>
                <w:szCs w:val="20"/>
              </w:rPr>
              <w:t>Computing</w:t>
            </w:r>
            <w:proofErr w:type="spellEnd"/>
            <w:r w:rsidRPr="00070BE2">
              <w:rPr>
                <w:rFonts w:cstheme="minorHAnsi"/>
                <w:sz w:val="20"/>
                <w:szCs w:val="20"/>
              </w:rPr>
              <w:t xml:space="preserve"> (Computação em Nuvem), garantindo acesso dinâmico e responsivo através de qualquer navegador moderno sem distorções visuais.  </w:t>
            </w:r>
          </w:p>
          <w:p w:rsidR="006726B1" w:rsidRPr="00070BE2" w:rsidRDefault="006726B1" w:rsidP="005F3F94">
            <w:pPr>
              <w:spacing w:before="60" w:after="240"/>
              <w:jc w:val="both"/>
              <w:rPr>
                <w:rFonts w:cstheme="minorHAnsi"/>
                <w:sz w:val="20"/>
                <w:szCs w:val="20"/>
              </w:rPr>
            </w:pPr>
            <w:r w:rsidRPr="00070BE2">
              <w:rPr>
                <w:rFonts w:cstheme="minorHAnsi"/>
                <w:sz w:val="20"/>
                <w:szCs w:val="20"/>
              </w:rPr>
              <w:t xml:space="preserve">20.1.3. Permitir acessos simultâneos ilimitados, com integração on-line e em tempo real com o servidor de dados e aplicação da Prefeitura.  </w:t>
            </w:r>
          </w:p>
          <w:p w:rsidR="006726B1" w:rsidRPr="00070BE2" w:rsidRDefault="006726B1" w:rsidP="005F3F94">
            <w:pPr>
              <w:spacing w:before="60" w:after="240"/>
              <w:jc w:val="both"/>
              <w:rPr>
                <w:rFonts w:cstheme="minorHAnsi"/>
                <w:sz w:val="20"/>
                <w:szCs w:val="20"/>
              </w:rPr>
            </w:pPr>
            <w:r w:rsidRPr="00070BE2">
              <w:rPr>
                <w:rFonts w:cstheme="minorHAnsi"/>
                <w:sz w:val="20"/>
                <w:szCs w:val="20"/>
              </w:rPr>
              <w:t xml:space="preserve">20.1.4. Implementar autenticação integrada via Gov.br e suporte a Certificado Digital ICP-Brasil, além de permitir o cadastro de senhas diretamente pela interface online com envio de confirmação por e-mail.  </w:t>
            </w:r>
          </w:p>
          <w:p w:rsidR="006726B1" w:rsidRPr="00070BE2" w:rsidRDefault="006726B1" w:rsidP="005F3F94">
            <w:pPr>
              <w:spacing w:before="60" w:after="240"/>
              <w:jc w:val="both"/>
              <w:rPr>
                <w:rFonts w:cstheme="minorHAnsi"/>
                <w:b/>
                <w:sz w:val="20"/>
                <w:szCs w:val="20"/>
              </w:rPr>
            </w:pPr>
            <w:r w:rsidRPr="00070BE2">
              <w:rPr>
                <w:rFonts w:cstheme="minorHAnsi"/>
                <w:b/>
                <w:sz w:val="20"/>
                <w:szCs w:val="20"/>
              </w:rPr>
              <w:t>20.2. Funcionalidades de Protocolo e Processos</w:t>
            </w:r>
          </w:p>
          <w:p w:rsidR="006726B1" w:rsidRPr="00070BE2" w:rsidRDefault="006726B1" w:rsidP="005F3F94">
            <w:pPr>
              <w:spacing w:before="60" w:after="240"/>
              <w:jc w:val="both"/>
              <w:rPr>
                <w:rFonts w:cstheme="minorHAnsi"/>
                <w:sz w:val="20"/>
                <w:szCs w:val="20"/>
              </w:rPr>
            </w:pPr>
            <w:r w:rsidRPr="00070BE2">
              <w:rPr>
                <w:rFonts w:cstheme="minorHAnsi"/>
                <w:sz w:val="20"/>
                <w:szCs w:val="20"/>
              </w:rPr>
              <w:t xml:space="preserve">20.2.1. Disponibilizar interface para abertura e acompanhamento de processos administrativos e legislativos de forma 100% digital, eliminando a necessidade de deslocamento físico ou uso de papel.  </w:t>
            </w:r>
          </w:p>
          <w:p w:rsidR="006726B1" w:rsidRPr="00070BE2" w:rsidRDefault="006726B1" w:rsidP="005F3F94">
            <w:pPr>
              <w:spacing w:before="60" w:after="240"/>
              <w:jc w:val="both"/>
              <w:rPr>
                <w:rFonts w:cstheme="minorHAnsi"/>
                <w:sz w:val="20"/>
                <w:szCs w:val="20"/>
              </w:rPr>
            </w:pPr>
            <w:r w:rsidRPr="00070BE2">
              <w:rPr>
                <w:rFonts w:cstheme="minorHAnsi"/>
                <w:sz w:val="20"/>
                <w:szCs w:val="20"/>
              </w:rPr>
              <w:t xml:space="preserve">20.2.2. Permitir que o cidadão insira novas ocorrências, anexe documentos em formatos PDF, imagens ou planilhas e assine digitalmente requerimentos através de integração nativa com o Gov.br.  </w:t>
            </w:r>
          </w:p>
          <w:p w:rsidR="006726B1" w:rsidRPr="00070BE2" w:rsidRDefault="006726B1" w:rsidP="005F3F94">
            <w:pPr>
              <w:spacing w:before="60" w:after="240"/>
              <w:jc w:val="both"/>
              <w:rPr>
                <w:rFonts w:cstheme="minorHAnsi"/>
                <w:sz w:val="20"/>
                <w:szCs w:val="20"/>
              </w:rPr>
            </w:pPr>
            <w:r w:rsidRPr="00070BE2">
              <w:rPr>
                <w:rFonts w:cstheme="minorHAnsi"/>
                <w:sz w:val="20"/>
                <w:szCs w:val="20"/>
              </w:rPr>
              <w:t xml:space="preserve">20.2.3. Possibilitar a consulta de processos por meio de chave de acesso, CPF/CNPJ ou número de protocolo, garantindo o sigilo dos dados quando configurado pela entidade.  </w:t>
            </w:r>
          </w:p>
          <w:p w:rsidR="006726B1" w:rsidRPr="00070BE2" w:rsidRDefault="006726B1" w:rsidP="005F3F94">
            <w:pPr>
              <w:spacing w:before="60" w:after="240"/>
              <w:jc w:val="both"/>
              <w:rPr>
                <w:rFonts w:cstheme="minorHAnsi"/>
                <w:b/>
                <w:sz w:val="20"/>
                <w:szCs w:val="20"/>
              </w:rPr>
            </w:pPr>
            <w:r w:rsidRPr="00070BE2">
              <w:rPr>
                <w:rFonts w:cstheme="minorHAnsi"/>
                <w:b/>
                <w:sz w:val="20"/>
                <w:szCs w:val="20"/>
              </w:rPr>
              <w:t>20.3. Serviços Tributários e Financeiros Online</w:t>
            </w:r>
          </w:p>
          <w:p w:rsidR="006726B1" w:rsidRPr="00070BE2" w:rsidRDefault="006726B1" w:rsidP="005F3F94">
            <w:pPr>
              <w:spacing w:before="60" w:after="240"/>
              <w:jc w:val="both"/>
              <w:rPr>
                <w:rFonts w:cstheme="minorHAnsi"/>
                <w:sz w:val="20"/>
                <w:szCs w:val="20"/>
              </w:rPr>
            </w:pPr>
            <w:r w:rsidRPr="00070BE2">
              <w:rPr>
                <w:rFonts w:cstheme="minorHAnsi"/>
                <w:sz w:val="20"/>
                <w:szCs w:val="20"/>
              </w:rPr>
              <w:t xml:space="preserve">20.3.1. Disponibilizar extrato detalhado de débitos de todos os tributos e taxas lançadas (IPTU, ISS, Taxas de Alvará, Contribuição de Melhoria), permitindo a seleção de parcelas para quitação.  </w:t>
            </w:r>
          </w:p>
          <w:p w:rsidR="006726B1" w:rsidRPr="00070BE2" w:rsidRDefault="006726B1" w:rsidP="005F3F94">
            <w:pPr>
              <w:spacing w:before="60" w:after="240"/>
              <w:jc w:val="both"/>
              <w:rPr>
                <w:rFonts w:cstheme="minorHAnsi"/>
                <w:sz w:val="20"/>
                <w:szCs w:val="20"/>
              </w:rPr>
            </w:pPr>
            <w:r w:rsidRPr="00070BE2">
              <w:rPr>
                <w:rFonts w:cstheme="minorHAnsi"/>
                <w:sz w:val="20"/>
                <w:szCs w:val="20"/>
              </w:rPr>
              <w:t xml:space="preserve">20.3.2. Emissão de guias de recolhimento atualizadas (2ª via), carnês e documentos de arrecadação em formato PDF ou através de QR </w:t>
            </w:r>
            <w:proofErr w:type="spellStart"/>
            <w:r w:rsidRPr="00070BE2">
              <w:rPr>
                <w:rFonts w:cstheme="minorHAnsi"/>
                <w:sz w:val="20"/>
                <w:szCs w:val="20"/>
              </w:rPr>
              <w:t>Code</w:t>
            </w:r>
            <w:proofErr w:type="spellEnd"/>
            <w:r w:rsidRPr="00070BE2">
              <w:rPr>
                <w:rFonts w:cstheme="minorHAnsi"/>
                <w:sz w:val="20"/>
                <w:szCs w:val="20"/>
              </w:rPr>
              <w:t xml:space="preserve"> dinâmico para pagamento via PIX com baixa imediata.  </w:t>
            </w:r>
          </w:p>
          <w:p w:rsidR="006726B1" w:rsidRPr="00070BE2" w:rsidRDefault="006726B1" w:rsidP="005F3F94">
            <w:pPr>
              <w:spacing w:before="60" w:after="240"/>
              <w:jc w:val="both"/>
              <w:rPr>
                <w:rFonts w:cstheme="minorHAnsi"/>
                <w:sz w:val="20"/>
                <w:szCs w:val="20"/>
              </w:rPr>
            </w:pPr>
            <w:r w:rsidRPr="00070BE2">
              <w:rPr>
                <w:rFonts w:cstheme="minorHAnsi"/>
                <w:sz w:val="20"/>
                <w:szCs w:val="20"/>
              </w:rPr>
              <w:t xml:space="preserve">20.3.3. Permitir a simulação e efetivação de parcelamentos de dívidas e adesão a programas de recuperação fiscal (REFIS) de forma automatizada conforme a legislação vigente.  </w:t>
            </w:r>
          </w:p>
          <w:p w:rsidR="006726B1" w:rsidRPr="00070BE2" w:rsidRDefault="006726B1" w:rsidP="005F3F94">
            <w:pPr>
              <w:spacing w:before="60" w:after="240"/>
              <w:jc w:val="both"/>
              <w:rPr>
                <w:rFonts w:cstheme="minorHAnsi"/>
                <w:sz w:val="20"/>
                <w:szCs w:val="20"/>
              </w:rPr>
            </w:pPr>
            <w:r w:rsidRPr="00070BE2">
              <w:rPr>
                <w:rFonts w:cstheme="minorHAnsi"/>
                <w:sz w:val="20"/>
                <w:szCs w:val="20"/>
              </w:rPr>
              <w:t xml:space="preserve">20.3.4. Emissão e validação de Certidões Negativas de Débitos (CND), certidões de dados cadastrais e de quitação de ITBI com mecanismo de consulta de autenticidade por métodos criptográficos.  </w:t>
            </w:r>
          </w:p>
          <w:p w:rsidR="006726B1" w:rsidRPr="00070BE2" w:rsidRDefault="006726B1" w:rsidP="005F3F94">
            <w:pPr>
              <w:spacing w:before="60" w:after="240"/>
              <w:jc w:val="both"/>
              <w:rPr>
                <w:rFonts w:cstheme="minorHAnsi"/>
                <w:b/>
                <w:sz w:val="20"/>
                <w:szCs w:val="20"/>
              </w:rPr>
            </w:pPr>
            <w:r w:rsidRPr="00070BE2">
              <w:rPr>
                <w:rFonts w:cstheme="minorHAnsi"/>
                <w:b/>
                <w:sz w:val="20"/>
                <w:szCs w:val="20"/>
              </w:rPr>
              <w:t>20.4. Domicílio Tributário e Comunicação</w:t>
            </w:r>
          </w:p>
          <w:p w:rsidR="006726B1" w:rsidRPr="00070BE2" w:rsidRDefault="006726B1" w:rsidP="005F3F94">
            <w:pPr>
              <w:spacing w:before="60" w:after="240"/>
              <w:jc w:val="both"/>
              <w:rPr>
                <w:rFonts w:cstheme="minorHAnsi"/>
                <w:sz w:val="20"/>
                <w:szCs w:val="20"/>
              </w:rPr>
            </w:pPr>
            <w:r w:rsidRPr="00070BE2">
              <w:rPr>
                <w:rFonts w:cstheme="minorHAnsi"/>
                <w:sz w:val="20"/>
                <w:szCs w:val="20"/>
              </w:rPr>
              <w:lastRenderedPageBreak/>
              <w:t xml:space="preserve">20.4.1. Integração nativa com o Domicílio Eletrônico do Contribuinte (DEC), funcionando como uma caixa postal oficial para recebimento de notificações, intimações e autos de infração com ciência tácita configurável.  </w:t>
            </w:r>
          </w:p>
          <w:p w:rsidR="006726B1" w:rsidRPr="00070BE2" w:rsidRDefault="006726B1" w:rsidP="005F3F94">
            <w:pPr>
              <w:spacing w:before="60" w:after="240"/>
              <w:jc w:val="both"/>
              <w:rPr>
                <w:rFonts w:cstheme="minorHAnsi"/>
                <w:sz w:val="20"/>
                <w:szCs w:val="20"/>
              </w:rPr>
            </w:pPr>
            <w:r w:rsidRPr="00070BE2">
              <w:rPr>
                <w:rFonts w:cstheme="minorHAnsi"/>
                <w:sz w:val="20"/>
                <w:szCs w:val="20"/>
              </w:rPr>
              <w:t xml:space="preserve">20.4.2. Sistema de notificações inteligentes via e-mail, WhatsApp ou </w:t>
            </w:r>
            <w:proofErr w:type="spellStart"/>
            <w:r w:rsidRPr="00070BE2">
              <w:rPr>
                <w:rFonts w:cstheme="minorHAnsi"/>
                <w:sz w:val="20"/>
                <w:szCs w:val="20"/>
              </w:rPr>
              <w:t>Push</w:t>
            </w:r>
            <w:proofErr w:type="spellEnd"/>
            <w:r w:rsidRPr="00070BE2">
              <w:rPr>
                <w:rFonts w:cstheme="minorHAnsi"/>
                <w:sz w:val="20"/>
                <w:szCs w:val="20"/>
              </w:rPr>
              <w:t xml:space="preserve"> </w:t>
            </w:r>
            <w:proofErr w:type="spellStart"/>
            <w:r w:rsidRPr="00070BE2">
              <w:rPr>
                <w:rFonts w:cstheme="minorHAnsi"/>
                <w:sz w:val="20"/>
                <w:szCs w:val="20"/>
              </w:rPr>
              <w:t>Notification</w:t>
            </w:r>
            <w:proofErr w:type="spellEnd"/>
            <w:r w:rsidRPr="00070BE2">
              <w:rPr>
                <w:rFonts w:cstheme="minorHAnsi"/>
                <w:sz w:val="20"/>
                <w:szCs w:val="20"/>
              </w:rPr>
              <w:t xml:space="preserve"> para avisar o cidadão sobre vencimentos, novas mensagens oficiais ou atualizações em seus protocolos.  </w:t>
            </w:r>
          </w:p>
          <w:p w:rsidR="006726B1" w:rsidRPr="00070BE2" w:rsidRDefault="006726B1" w:rsidP="005F3F94">
            <w:pPr>
              <w:spacing w:before="60" w:after="240"/>
              <w:jc w:val="both"/>
              <w:rPr>
                <w:rFonts w:cstheme="minorHAnsi"/>
                <w:b/>
                <w:sz w:val="20"/>
                <w:szCs w:val="20"/>
              </w:rPr>
            </w:pPr>
            <w:r w:rsidRPr="00070BE2">
              <w:rPr>
                <w:rFonts w:cstheme="minorHAnsi"/>
                <w:b/>
                <w:sz w:val="20"/>
                <w:szCs w:val="20"/>
              </w:rPr>
              <w:t xml:space="preserve">20.5. </w:t>
            </w:r>
            <w:proofErr w:type="gramStart"/>
            <w:r w:rsidRPr="00070BE2">
              <w:rPr>
                <w:rFonts w:cstheme="minorHAnsi"/>
                <w:b/>
                <w:sz w:val="20"/>
                <w:szCs w:val="20"/>
              </w:rPr>
              <w:t>Transparência e Interação Social</w:t>
            </w:r>
            <w:proofErr w:type="gramEnd"/>
          </w:p>
          <w:p w:rsidR="006726B1" w:rsidRPr="00070BE2" w:rsidRDefault="006726B1" w:rsidP="005F3F94">
            <w:pPr>
              <w:spacing w:before="60" w:after="240"/>
              <w:jc w:val="both"/>
              <w:rPr>
                <w:rFonts w:cstheme="minorHAnsi"/>
                <w:sz w:val="20"/>
                <w:szCs w:val="20"/>
              </w:rPr>
            </w:pPr>
            <w:r w:rsidRPr="00070BE2">
              <w:rPr>
                <w:rFonts w:cstheme="minorHAnsi"/>
                <w:sz w:val="20"/>
                <w:szCs w:val="20"/>
              </w:rPr>
              <w:t xml:space="preserve">20.5.1. Disponibilizar acesso facilitado ao Portal da Transparência, permitindo consultas a licitações, contratos, gastos públicos e quadro de pessoal da entidade.  </w:t>
            </w:r>
          </w:p>
          <w:p w:rsidR="006726B1" w:rsidRPr="00070BE2" w:rsidRDefault="006726B1" w:rsidP="005F3F94">
            <w:pPr>
              <w:spacing w:before="60" w:after="240"/>
              <w:jc w:val="both"/>
              <w:rPr>
                <w:rFonts w:cstheme="minorHAnsi"/>
                <w:sz w:val="20"/>
                <w:szCs w:val="20"/>
              </w:rPr>
            </w:pPr>
            <w:r w:rsidRPr="00070BE2">
              <w:rPr>
                <w:rFonts w:cstheme="minorHAnsi"/>
                <w:sz w:val="20"/>
                <w:szCs w:val="20"/>
              </w:rPr>
              <w:t xml:space="preserve">20.5.2. Módulo de Ouvidoria e </w:t>
            </w:r>
            <w:proofErr w:type="spellStart"/>
            <w:r w:rsidRPr="00070BE2">
              <w:rPr>
                <w:rFonts w:cstheme="minorHAnsi"/>
                <w:sz w:val="20"/>
                <w:szCs w:val="20"/>
              </w:rPr>
              <w:t>e-SIC</w:t>
            </w:r>
            <w:proofErr w:type="spellEnd"/>
            <w:r w:rsidRPr="00070BE2">
              <w:rPr>
                <w:rFonts w:cstheme="minorHAnsi"/>
                <w:sz w:val="20"/>
                <w:szCs w:val="20"/>
              </w:rPr>
              <w:t xml:space="preserve"> integrado, permitindo o registro de pedidos de acesso à informação, denúncias ou sugestões com controle de prazos da Lei de Acesso à Informação (LAI).  </w:t>
            </w:r>
          </w:p>
          <w:p w:rsidR="006726B1" w:rsidRPr="00070BE2" w:rsidRDefault="006726B1" w:rsidP="005F3F94">
            <w:pPr>
              <w:spacing w:before="60" w:after="240"/>
              <w:jc w:val="both"/>
              <w:rPr>
                <w:rFonts w:cstheme="minorHAnsi"/>
                <w:sz w:val="20"/>
                <w:szCs w:val="20"/>
              </w:rPr>
            </w:pPr>
            <w:r w:rsidRPr="00070BE2">
              <w:rPr>
                <w:rFonts w:cstheme="minorHAnsi"/>
                <w:sz w:val="20"/>
                <w:szCs w:val="20"/>
              </w:rPr>
              <w:t xml:space="preserve">20.5.3. Exibição de mapa interativo de obras públicas, permitindo ao cidadão fiscalizar a evolução física e os investimentos realizados em tempo real.  </w:t>
            </w:r>
          </w:p>
          <w:p w:rsidR="006726B1" w:rsidRPr="00070BE2" w:rsidRDefault="006726B1" w:rsidP="005F3F94">
            <w:pPr>
              <w:spacing w:before="60" w:after="240"/>
              <w:jc w:val="both"/>
              <w:rPr>
                <w:rFonts w:cstheme="minorHAnsi"/>
                <w:b/>
                <w:sz w:val="20"/>
                <w:szCs w:val="20"/>
              </w:rPr>
            </w:pPr>
            <w:r w:rsidRPr="00070BE2">
              <w:rPr>
                <w:rFonts w:cstheme="minorHAnsi"/>
                <w:b/>
                <w:sz w:val="20"/>
                <w:szCs w:val="20"/>
              </w:rPr>
              <w:t>20.6. Segurança e Conformidade Técnica</w:t>
            </w:r>
          </w:p>
          <w:p w:rsidR="006726B1" w:rsidRPr="00070BE2" w:rsidRDefault="006726B1" w:rsidP="005F3F94">
            <w:pPr>
              <w:spacing w:before="60" w:after="240"/>
              <w:jc w:val="both"/>
              <w:rPr>
                <w:rFonts w:cstheme="minorHAnsi"/>
                <w:sz w:val="20"/>
                <w:szCs w:val="20"/>
              </w:rPr>
            </w:pPr>
            <w:r w:rsidRPr="00070BE2">
              <w:rPr>
                <w:rFonts w:cstheme="minorHAnsi"/>
                <w:sz w:val="20"/>
                <w:szCs w:val="20"/>
              </w:rPr>
              <w:t xml:space="preserve">20.6.1. Garantir que todo tráfego de dados ocorra sob protocolo de segurança HTTPS com certificado SSL, assegurando a privacidade das informações.  </w:t>
            </w:r>
          </w:p>
          <w:p w:rsidR="006726B1" w:rsidRPr="00070BE2" w:rsidRDefault="006726B1" w:rsidP="005F3F94">
            <w:pPr>
              <w:spacing w:before="60" w:after="240"/>
              <w:jc w:val="both"/>
              <w:rPr>
                <w:rFonts w:cstheme="minorHAnsi"/>
                <w:sz w:val="20"/>
                <w:szCs w:val="20"/>
              </w:rPr>
            </w:pPr>
            <w:r w:rsidRPr="00070BE2">
              <w:rPr>
                <w:rFonts w:cstheme="minorHAnsi"/>
                <w:sz w:val="20"/>
                <w:szCs w:val="20"/>
              </w:rPr>
              <w:t xml:space="preserve">20.6.2. Cumprimento integral da Lei Geral de Proteção de Dados (LGPD), com ferramentas de gestão de consentimento e </w:t>
            </w:r>
            <w:proofErr w:type="spellStart"/>
            <w:r w:rsidRPr="00070BE2">
              <w:rPr>
                <w:rFonts w:cstheme="minorHAnsi"/>
                <w:sz w:val="20"/>
                <w:szCs w:val="20"/>
              </w:rPr>
              <w:t>anonimização</w:t>
            </w:r>
            <w:proofErr w:type="spellEnd"/>
            <w:r w:rsidRPr="00070BE2">
              <w:rPr>
                <w:rFonts w:cstheme="minorHAnsi"/>
                <w:sz w:val="20"/>
                <w:szCs w:val="20"/>
              </w:rPr>
              <w:t xml:space="preserve"> de dados sensíveis em relatórios públicos.</w:t>
            </w:r>
          </w:p>
        </w:tc>
      </w:tr>
      <w:tr w:rsidR="006726B1" w:rsidRPr="00070BE2" w:rsidTr="005F3F94">
        <w:trPr>
          <w:trHeight w:val="70"/>
        </w:trPr>
        <w:tc>
          <w:tcPr>
            <w:tcW w:w="365" w:type="pct"/>
            <w:shd w:val="clear" w:color="auto" w:fill="auto"/>
            <w:noWrap/>
            <w:vAlign w:val="center"/>
          </w:tcPr>
          <w:p w:rsidR="006726B1" w:rsidRPr="00070BE2" w:rsidRDefault="006726B1" w:rsidP="006726B1">
            <w:pPr>
              <w:pStyle w:val="ParagraphStyle"/>
              <w:numPr>
                <w:ilvl w:val="0"/>
                <w:numId w:val="28"/>
              </w:numPr>
              <w:spacing w:after="240"/>
              <w:ind w:left="587"/>
              <w:jc w:val="center"/>
              <w:rPr>
                <w:rFonts w:asciiTheme="minorHAnsi" w:hAnsiTheme="minorHAnsi" w:cstheme="minorHAnsi"/>
                <w:sz w:val="20"/>
                <w:szCs w:val="20"/>
              </w:rPr>
            </w:pPr>
          </w:p>
        </w:tc>
        <w:tc>
          <w:tcPr>
            <w:tcW w:w="632" w:type="pct"/>
            <w:vAlign w:val="center"/>
          </w:tcPr>
          <w:p w:rsidR="006726B1" w:rsidRPr="00070BE2" w:rsidRDefault="006726B1" w:rsidP="005F3F94">
            <w:pPr>
              <w:pStyle w:val="ParagraphStyle"/>
              <w:spacing w:after="240"/>
              <w:ind w:left="705" w:hanging="705"/>
              <w:jc w:val="center"/>
              <w:rPr>
                <w:rFonts w:asciiTheme="minorHAnsi" w:hAnsiTheme="minorHAnsi" w:cstheme="minorHAnsi"/>
                <w:sz w:val="20"/>
                <w:szCs w:val="20"/>
                <w:lang w:val="pt-BR"/>
              </w:rPr>
            </w:pPr>
            <w:r w:rsidRPr="00070BE2">
              <w:rPr>
                <w:rFonts w:asciiTheme="minorHAnsi" w:hAnsiTheme="minorHAnsi" w:cstheme="minorHAnsi"/>
                <w:sz w:val="20"/>
                <w:szCs w:val="20"/>
                <w:lang w:val="pt-BR"/>
              </w:rPr>
              <w:t>59714</w:t>
            </w:r>
          </w:p>
        </w:tc>
        <w:tc>
          <w:tcPr>
            <w:tcW w:w="4003" w:type="pct"/>
            <w:shd w:val="clear" w:color="000000" w:fill="FFFFFF"/>
            <w:vAlign w:val="bottom"/>
          </w:tcPr>
          <w:p w:rsidR="006726B1" w:rsidRPr="00070BE2" w:rsidRDefault="006726B1" w:rsidP="005F3F94">
            <w:pPr>
              <w:spacing w:before="60" w:after="240"/>
              <w:jc w:val="center"/>
              <w:rPr>
                <w:rFonts w:cstheme="minorHAnsi"/>
                <w:b/>
                <w:sz w:val="20"/>
                <w:szCs w:val="20"/>
              </w:rPr>
            </w:pPr>
            <w:r w:rsidRPr="00070BE2">
              <w:rPr>
                <w:rFonts w:cstheme="minorHAnsi"/>
                <w:b/>
                <w:sz w:val="20"/>
                <w:szCs w:val="20"/>
              </w:rPr>
              <w:t>Módulo de Tributos, Arrecadação e Dívida Ativa</w:t>
            </w:r>
          </w:p>
          <w:p w:rsidR="006726B1" w:rsidRPr="00070BE2" w:rsidRDefault="006726B1" w:rsidP="005F3F94">
            <w:pPr>
              <w:spacing w:before="60" w:after="240"/>
              <w:jc w:val="both"/>
              <w:rPr>
                <w:rFonts w:cstheme="minorHAnsi"/>
                <w:sz w:val="20"/>
                <w:szCs w:val="20"/>
              </w:rPr>
            </w:pPr>
            <w:r w:rsidRPr="00070BE2">
              <w:rPr>
                <w:rFonts w:cstheme="minorHAnsi"/>
                <w:sz w:val="20"/>
                <w:szCs w:val="20"/>
              </w:rPr>
              <w:t>21.1. Cadastro geral de contribuintes com inscrição própria, permitindo a vinculação do mesmo à pessoa preexistente no banco de dados;</w:t>
            </w:r>
          </w:p>
          <w:p w:rsidR="006726B1" w:rsidRPr="00070BE2" w:rsidRDefault="006726B1" w:rsidP="005F3F94">
            <w:pPr>
              <w:spacing w:before="60" w:after="240"/>
              <w:jc w:val="both"/>
              <w:rPr>
                <w:rFonts w:cstheme="minorHAnsi"/>
                <w:sz w:val="20"/>
                <w:szCs w:val="20"/>
              </w:rPr>
            </w:pPr>
            <w:r w:rsidRPr="00070BE2">
              <w:rPr>
                <w:rFonts w:cstheme="minorHAnsi"/>
                <w:sz w:val="20"/>
                <w:szCs w:val="20"/>
              </w:rPr>
              <w:t>21.2. Possibilidade de unificar cadastros de pessoas por código de inscrição municipal ou por documento, tratando possíveis duplicidades de conversão e velhos cadastros desatualizados, de tal forma que todos os lançamentos e vinculações sejam unificados em tela pela administração municipal;</w:t>
            </w:r>
          </w:p>
          <w:p w:rsidR="006726B1" w:rsidRPr="00070BE2" w:rsidRDefault="006726B1" w:rsidP="005F3F94">
            <w:pPr>
              <w:spacing w:before="60" w:after="240"/>
              <w:jc w:val="both"/>
              <w:rPr>
                <w:rFonts w:cstheme="minorHAnsi"/>
                <w:sz w:val="20"/>
                <w:szCs w:val="20"/>
              </w:rPr>
            </w:pPr>
            <w:r w:rsidRPr="00070BE2">
              <w:rPr>
                <w:rFonts w:cstheme="minorHAnsi"/>
                <w:sz w:val="20"/>
                <w:szCs w:val="20"/>
              </w:rPr>
              <w:t>21.3. Cadastro de imóveis com os campos do BCI (Boletim de Cadastro Imobiliário) configuráveis pela prefeitura;</w:t>
            </w:r>
          </w:p>
          <w:p w:rsidR="006726B1" w:rsidRPr="00070BE2" w:rsidRDefault="006726B1" w:rsidP="005F3F94">
            <w:pPr>
              <w:spacing w:before="60" w:after="240"/>
              <w:jc w:val="both"/>
              <w:rPr>
                <w:rFonts w:cstheme="minorHAnsi"/>
                <w:sz w:val="20"/>
                <w:szCs w:val="20"/>
              </w:rPr>
            </w:pPr>
            <w:r w:rsidRPr="00070BE2">
              <w:rPr>
                <w:rFonts w:cstheme="minorHAnsi"/>
                <w:sz w:val="20"/>
                <w:szCs w:val="20"/>
              </w:rPr>
              <w:t>21.3.1. O cadastro imobiliário deve permitir a integração com camadas de mapas (SIG), possibilitando a visualização espacial do imóvel e o cruzamento de dados de área construída detectada por aerofotogrametria com a área cadastrada no BCI;</w:t>
            </w:r>
          </w:p>
          <w:p w:rsidR="006726B1" w:rsidRPr="00070BE2" w:rsidRDefault="006726B1" w:rsidP="005F3F94">
            <w:pPr>
              <w:spacing w:before="60" w:after="240"/>
              <w:jc w:val="both"/>
              <w:rPr>
                <w:rFonts w:cstheme="minorHAnsi"/>
                <w:sz w:val="20"/>
                <w:szCs w:val="20"/>
              </w:rPr>
            </w:pPr>
            <w:r w:rsidRPr="00070BE2">
              <w:rPr>
                <w:rFonts w:cstheme="minorHAnsi"/>
                <w:sz w:val="20"/>
                <w:szCs w:val="20"/>
              </w:rPr>
              <w:t>21.4. Disponibilizar atalhos rápidos para consulta ao extrato e às observações cadastrais do respectivo contribuinte;</w:t>
            </w:r>
          </w:p>
          <w:p w:rsidR="006726B1" w:rsidRPr="00070BE2" w:rsidRDefault="006726B1" w:rsidP="005F3F94">
            <w:pPr>
              <w:spacing w:before="60" w:after="240"/>
              <w:jc w:val="both"/>
              <w:rPr>
                <w:rFonts w:cstheme="minorHAnsi"/>
                <w:sz w:val="20"/>
                <w:szCs w:val="20"/>
              </w:rPr>
            </w:pPr>
            <w:r w:rsidRPr="00070BE2">
              <w:rPr>
                <w:rFonts w:cstheme="minorHAnsi"/>
                <w:sz w:val="20"/>
                <w:szCs w:val="20"/>
              </w:rPr>
              <w:t>21.5. Um terreno pode ter várias construções sem a necessidade de cadastrar imóveis diferentes;</w:t>
            </w:r>
          </w:p>
          <w:p w:rsidR="006726B1" w:rsidRPr="00070BE2" w:rsidRDefault="006726B1" w:rsidP="005F3F94">
            <w:pPr>
              <w:spacing w:before="60" w:after="240"/>
              <w:jc w:val="both"/>
              <w:rPr>
                <w:rFonts w:cstheme="minorHAnsi"/>
                <w:sz w:val="20"/>
                <w:szCs w:val="20"/>
              </w:rPr>
            </w:pPr>
            <w:r w:rsidRPr="00070BE2">
              <w:rPr>
                <w:rFonts w:cstheme="minorHAnsi"/>
                <w:sz w:val="20"/>
                <w:szCs w:val="20"/>
              </w:rPr>
              <w:lastRenderedPageBreak/>
              <w:t>21.6. Um imóvel pode ter vários proprietários, mantendo o histórico das alterações;</w:t>
            </w:r>
          </w:p>
          <w:p w:rsidR="006726B1" w:rsidRPr="00070BE2" w:rsidRDefault="006726B1" w:rsidP="005F3F94">
            <w:pPr>
              <w:spacing w:before="60" w:after="240"/>
              <w:jc w:val="both"/>
              <w:rPr>
                <w:rFonts w:cstheme="minorHAnsi"/>
                <w:sz w:val="20"/>
                <w:szCs w:val="20"/>
              </w:rPr>
            </w:pPr>
            <w:r w:rsidRPr="00070BE2">
              <w:rPr>
                <w:rFonts w:cstheme="minorHAnsi"/>
                <w:sz w:val="20"/>
                <w:szCs w:val="20"/>
              </w:rPr>
              <w:t>21.7. Cálculo dinâmico da fração ideal do terreno considerando todas as edificações da unidade;</w:t>
            </w:r>
          </w:p>
          <w:p w:rsidR="006726B1" w:rsidRPr="00070BE2" w:rsidRDefault="006726B1" w:rsidP="005F3F94">
            <w:pPr>
              <w:spacing w:before="60" w:after="240"/>
              <w:jc w:val="both"/>
              <w:rPr>
                <w:rFonts w:cstheme="minorHAnsi"/>
                <w:sz w:val="20"/>
                <w:szCs w:val="20"/>
              </w:rPr>
            </w:pPr>
            <w:r w:rsidRPr="00070BE2">
              <w:rPr>
                <w:rFonts w:cstheme="minorHAnsi"/>
                <w:sz w:val="20"/>
                <w:szCs w:val="20"/>
              </w:rPr>
              <w:t>21.8. Mantém a memória de cálculo do IPTU e das taxas realizadas pelo sistema no momento do lançamento;</w:t>
            </w:r>
          </w:p>
          <w:p w:rsidR="006726B1" w:rsidRPr="00070BE2" w:rsidRDefault="006726B1" w:rsidP="005F3F94">
            <w:pPr>
              <w:spacing w:before="60" w:after="240"/>
              <w:jc w:val="both"/>
              <w:rPr>
                <w:rFonts w:cstheme="minorHAnsi"/>
                <w:sz w:val="20"/>
                <w:szCs w:val="20"/>
              </w:rPr>
            </w:pPr>
            <w:r w:rsidRPr="00070BE2">
              <w:rPr>
                <w:rFonts w:cstheme="minorHAnsi"/>
                <w:sz w:val="20"/>
                <w:szCs w:val="20"/>
              </w:rPr>
              <w:t>21.9. Permite anexar documentos e imagens ao cadastro;</w:t>
            </w:r>
          </w:p>
          <w:p w:rsidR="006726B1" w:rsidRPr="00070BE2" w:rsidRDefault="006726B1" w:rsidP="005F3F94">
            <w:pPr>
              <w:spacing w:before="60" w:after="240"/>
              <w:jc w:val="both"/>
              <w:rPr>
                <w:rFonts w:cstheme="minorHAnsi"/>
                <w:sz w:val="20"/>
                <w:szCs w:val="20"/>
              </w:rPr>
            </w:pPr>
            <w:r w:rsidRPr="00070BE2">
              <w:rPr>
                <w:rFonts w:cstheme="minorHAnsi"/>
                <w:sz w:val="20"/>
                <w:szCs w:val="20"/>
              </w:rPr>
              <w:t>21.10. Permite à prefeitura a configuração dos campos das características do imóvel e da edificação;</w:t>
            </w:r>
          </w:p>
          <w:p w:rsidR="006726B1" w:rsidRPr="00070BE2" w:rsidRDefault="006726B1" w:rsidP="005F3F94">
            <w:pPr>
              <w:spacing w:before="60" w:after="240"/>
              <w:jc w:val="both"/>
              <w:rPr>
                <w:rFonts w:cstheme="minorHAnsi"/>
                <w:sz w:val="20"/>
                <w:szCs w:val="20"/>
              </w:rPr>
            </w:pPr>
            <w:r w:rsidRPr="00070BE2">
              <w:rPr>
                <w:rFonts w:cstheme="minorHAnsi"/>
                <w:sz w:val="20"/>
                <w:szCs w:val="20"/>
              </w:rPr>
              <w:t>21.11. Cadastro de empresas e autônomos. As empresas são classificadas pelo CNAE e os autônomos pela tabela de CBO;</w:t>
            </w:r>
          </w:p>
          <w:p w:rsidR="006726B1" w:rsidRPr="00070BE2" w:rsidRDefault="006726B1" w:rsidP="005F3F94">
            <w:pPr>
              <w:spacing w:before="60" w:after="240"/>
              <w:jc w:val="both"/>
              <w:rPr>
                <w:rFonts w:cstheme="minorHAnsi"/>
                <w:sz w:val="20"/>
                <w:szCs w:val="20"/>
              </w:rPr>
            </w:pPr>
            <w:r w:rsidRPr="00070BE2">
              <w:rPr>
                <w:rFonts w:cstheme="minorHAnsi"/>
                <w:sz w:val="20"/>
                <w:szCs w:val="20"/>
              </w:rPr>
              <w:t>21.12. A tela de cadastro de empresa deve disponibilizar links de acesso rápido para consultar atendimento ao contribuinte, observações cadastrais, alterar situação da empresa/autônomo, emissão e renovação de alvará, emissão de certidão de baixa de alvará, registro de vistorias e lançamento de tributos do respectivo cadastro;</w:t>
            </w:r>
          </w:p>
          <w:p w:rsidR="006726B1" w:rsidRPr="00070BE2" w:rsidRDefault="006726B1" w:rsidP="005F3F94">
            <w:pPr>
              <w:spacing w:before="60" w:after="240"/>
              <w:jc w:val="both"/>
              <w:rPr>
                <w:rFonts w:cstheme="minorHAnsi"/>
                <w:sz w:val="20"/>
                <w:szCs w:val="20"/>
              </w:rPr>
            </w:pPr>
            <w:r w:rsidRPr="00070BE2">
              <w:rPr>
                <w:rFonts w:cstheme="minorHAnsi"/>
                <w:sz w:val="20"/>
                <w:szCs w:val="20"/>
              </w:rPr>
              <w:t>21.13. Possibilitar o cadastro online de novas empresas a partir do Portal do Contribuinte;</w:t>
            </w:r>
          </w:p>
          <w:p w:rsidR="006726B1" w:rsidRPr="00070BE2" w:rsidRDefault="006726B1" w:rsidP="005F3F94">
            <w:pPr>
              <w:spacing w:before="60" w:after="240"/>
              <w:jc w:val="both"/>
              <w:rPr>
                <w:rFonts w:cstheme="minorHAnsi"/>
                <w:sz w:val="20"/>
                <w:szCs w:val="20"/>
              </w:rPr>
            </w:pPr>
            <w:r w:rsidRPr="00070BE2">
              <w:rPr>
                <w:rFonts w:cstheme="minorHAnsi"/>
                <w:sz w:val="20"/>
                <w:szCs w:val="20"/>
              </w:rPr>
              <w:t>21.14. Novos cadastros devem ser registrados com status de "pré-cadastro", permitindo à administração municipal consultar e ativar os mesmos;</w:t>
            </w:r>
          </w:p>
          <w:p w:rsidR="006726B1" w:rsidRPr="00070BE2" w:rsidRDefault="006726B1" w:rsidP="005F3F94">
            <w:pPr>
              <w:spacing w:before="60" w:after="240"/>
              <w:jc w:val="both"/>
              <w:rPr>
                <w:rFonts w:cstheme="minorHAnsi"/>
                <w:sz w:val="20"/>
                <w:szCs w:val="20"/>
              </w:rPr>
            </w:pPr>
            <w:r w:rsidRPr="00070BE2">
              <w:rPr>
                <w:rFonts w:cstheme="minorHAnsi"/>
                <w:sz w:val="20"/>
                <w:szCs w:val="20"/>
              </w:rPr>
              <w:t>21.15. Receber novos cadastros de empresas locais a partir da REDESIM;</w:t>
            </w:r>
          </w:p>
          <w:p w:rsidR="006726B1" w:rsidRPr="00070BE2" w:rsidRDefault="006726B1" w:rsidP="005F3F94">
            <w:pPr>
              <w:spacing w:before="60" w:after="240"/>
              <w:jc w:val="both"/>
              <w:rPr>
                <w:rFonts w:cstheme="minorHAnsi"/>
                <w:sz w:val="20"/>
                <w:szCs w:val="20"/>
              </w:rPr>
            </w:pPr>
            <w:r w:rsidRPr="00070BE2">
              <w:rPr>
                <w:rFonts w:cstheme="minorHAnsi"/>
                <w:sz w:val="20"/>
                <w:szCs w:val="20"/>
              </w:rPr>
              <w:t>21.16. Cadastro do contrato social das empresas, controlando os sócios e suas participações e mantendo o histórico das informações;</w:t>
            </w:r>
          </w:p>
          <w:p w:rsidR="006726B1" w:rsidRPr="00070BE2" w:rsidRDefault="006726B1" w:rsidP="005F3F94">
            <w:pPr>
              <w:spacing w:before="60" w:after="240"/>
              <w:jc w:val="both"/>
              <w:rPr>
                <w:rFonts w:cstheme="minorHAnsi"/>
                <w:sz w:val="20"/>
                <w:szCs w:val="20"/>
              </w:rPr>
            </w:pPr>
            <w:r w:rsidRPr="00070BE2">
              <w:rPr>
                <w:rFonts w:cstheme="minorHAnsi"/>
                <w:sz w:val="20"/>
                <w:szCs w:val="20"/>
              </w:rPr>
              <w:t>21.17. Alerta de débitos de pessoa física no cadastro de quadro societário da empresa;</w:t>
            </w:r>
          </w:p>
          <w:p w:rsidR="006726B1" w:rsidRPr="00070BE2" w:rsidRDefault="006726B1" w:rsidP="005F3F94">
            <w:pPr>
              <w:spacing w:before="60" w:after="240"/>
              <w:jc w:val="both"/>
              <w:rPr>
                <w:rFonts w:cstheme="minorHAnsi"/>
                <w:sz w:val="20"/>
                <w:szCs w:val="20"/>
              </w:rPr>
            </w:pPr>
            <w:r w:rsidRPr="00070BE2">
              <w:rPr>
                <w:rFonts w:cstheme="minorHAnsi"/>
                <w:sz w:val="20"/>
                <w:szCs w:val="20"/>
              </w:rPr>
              <w:t>21.18. Histórico de anotações e observações por imóveis, empresas ou contribuinte, podendo configurar emissões de alerta ou restrições de acesso à CDA (Certidão de Dívida Ativa);</w:t>
            </w:r>
          </w:p>
          <w:p w:rsidR="006726B1" w:rsidRPr="00070BE2" w:rsidRDefault="006726B1" w:rsidP="005F3F94">
            <w:pPr>
              <w:spacing w:before="60" w:after="240"/>
              <w:jc w:val="both"/>
              <w:rPr>
                <w:rFonts w:cstheme="minorHAnsi"/>
                <w:sz w:val="20"/>
                <w:szCs w:val="20"/>
              </w:rPr>
            </w:pPr>
            <w:r w:rsidRPr="00070BE2">
              <w:rPr>
                <w:rFonts w:cstheme="minorHAnsi"/>
                <w:sz w:val="20"/>
                <w:szCs w:val="20"/>
              </w:rPr>
              <w:t>21.19. Lançamento de IPTU, taxas de serviços urbanos, ISSQN, taxas de exercício de poder de polícia, contribuição de melhorias e receitas diversas. Os lançamentos devem ser precedidos de simulações que não interferem na dívida ou nas tabelas ativas. A partir de uma simulação, é possível realizar o respectivo lançamento;</w:t>
            </w:r>
          </w:p>
          <w:p w:rsidR="006726B1" w:rsidRPr="00070BE2" w:rsidRDefault="006726B1" w:rsidP="005F3F94">
            <w:pPr>
              <w:spacing w:before="60" w:after="240"/>
              <w:jc w:val="both"/>
              <w:rPr>
                <w:rFonts w:cstheme="minorHAnsi"/>
                <w:sz w:val="20"/>
                <w:szCs w:val="20"/>
              </w:rPr>
            </w:pPr>
            <w:r w:rsidRPr="00070BE2">
              <w:rPr>
                <w:rFonts w:cstheme="minorHAnsi"/>
                <w:sz w:val="20"/>
                <w:szCs w:val="20"/>
              </w:rPr>
              <w:t>21.20. Emissão de carnês com código de barras padrão Febraban ou fichas de compensação e controle de recebimentos com caixa automatizado e integração com a Contabilidade;</w:t>
            </w:r>
          </w:p>
          <w:p w:rsidR="006726B1" w:rsidRPr="00070BE2" w:rsidRDefault="006726B1" w:rsidP="005F3F94">
            <w:pPr>
              <w:spacing w:before="60" w:after="240"/>
              <w:jc w:val="both"/>
              <w:rPr>
                <w:rFonts w:cstheme="minorHAnsi"/>
                <w:sz w:val="20"/>
                <w:szCs w:val="20"/>
              </w:rPr>
            </w:pPr>
            <w:r w:rsidRPr="00070BE2">
              <w:rPr>
                <w:rFonts w:cstheme="minorHAnsi"/>
                <w:sz w:val="20"/>
                <w:szCs w:val="20"/>
              </w:rPr>
              <w:lastRenderedPageBreak/>
              <w:t>21.21. Exportação de carnês em formato de arquivo para impressão em gráficas especializadas;</w:t>
            </w:r>
          </w:p>
          <w:p w:rsidR="006726B1" w:rsidRPr="00070BE2" w:rsidRDefault="006726B1" w:rsidP="005F3F94">
            <w:pPr>
              <w:spacing w:before="60" w:after="240"/>
              <w:jc w:val="both"/>
              <w:rPr>
                <w:rFonts w:cstheme="minorHAnsi"/>
                <w:sz w:val="20"/>
                <w:szCs w:val="20"/>
              </w:rPr>
            </w:pPr>
            <w:r w:rsidRPr="00070BE2">
              <w:rPr>
                <w:rFonts w:cstheme="minorHAnsi"/>
                <w:sz w:val="20"/>
                <w:szCs w:val="20"/>
              </w:rPr>
              <w:t>21.22. Deve permitir o lançamento da parcela única do IPTU vinculada ao convênio de compensação nacional e as demais parcelas em convênio Febraban (DAM);</w:t>
            </w:r>
          </w:p>
          <w:p w:rsidR="006726B1" w:rsidRPr="00070BE2" w:rsidRDefault="006726B1" w:rsidP="005F3F94">
            <w:pPr>
              <w:spacing w:before="60" w:after="240"/>
              <w:jc w:val="both"/>
              <w:rPr>
                <w:rFonts w:cstheme="minorHAnsi"/>
                <w:sz w:val="20"/>
                <w:szCs w:val="20"/>
              </w:rPr>
            </w:pPr>
            <w:r w:rsidRPr="00070BE2">
              <w:rPr>
                <w:rFonts w:cstheme="minorHAnsi"/>
                <w:sz w:val="20"/>
                <w:szCs w:val="20"/>
              </w:rPr>
              <w:t>21.23. Exportação de carnês e documentos de arrecadação para Cobrança Registrada;</w:t>
            </w:r>
          </w:p>
          <w:p w:rsidR="006726B1" w:rsidRPr="00070BE2" w:rsidRDefault="006726B1" w:rsidP="005F3F94">
            <w:pPr>
              <w:spacing w:before="60" w:after="240"/>
              <w:jc w:val="both"/>
              <w:rPr>
                <w:rFonts w:cstheme="minorHAnsi"/>
                <w:sz w:val="20"/>
                <w:szCs w:val="20"/>
              </w:rPr>
            </w:pPr>
            <w:r w:rsidRPr="00070BE2">
              <w:rPr>
                <w:rFonts w:cstheme="minorHAnsi"/>
                <w:sz w:val="20"/>
                <w:szCs w:val="20"/>
              </w:rPr>
              <w:t>21.24. Instituições bancárias: O sistema deve permitir que a importação e o processamento dos arquivos de retorno bancário, referente aos pagamentos de créditos devidos à Administração Municipal;</w:t>
            </w:r>
          </w:p>
          <w:p w:rsidR="006726B1" w:rsidRPr="00070BE2" w:rsidRDefault="006726B1" w:rsidP="005F3F94">
            <w:pPr>
              <w:spacing w:before="60" w:after="240"/>
              <w:jc w:val="both"/>
              <w:rPr>
                <w:rFonts w:cstheme="minorHAnsi"/>
                <w:sz w:val="20"/>
                <w:szCs w:val="20"/>
              </w:rPr>
            </w:pPr>
            <w:r w:rsidRPr="00070BE2">
              <w:rPr>
                <w:rFonts w:cstheme="minorHAnsi"/>
                <w:sz w:val="20"/>
                <w:szCs w:val="20"/>
              </w:rPr>
              <w:t>21.25. Baixas a partir de arquivo de retorno dos bancos;</w:t>
            </w:r>
          </w:p>
          <w:p w:rsidR="006726B1" w:rsidRPr="00070BE2" w:rsidRDefault="006726B1" w:rsidP="005F3F94">
            <w:pPr>
              <w:spacing w:before="60" w:after="240"/>
              <w:jc w:val="both"/>
              <w:rPr>
                <w:rFonts w:cstheme="minorHAnsi"/>
                <w:sz w:val="20"/>
                <w:szCs w:val="20"/>
              </w:rPr>
            </w:pPr>
            <w:r w:rsidRPr="00070BE2">
              <w:rPr>
                <w:rFonts w:cstheme="minorHAnsi"/>
                <w:sz w:val="20"/>
                <w:szCs w:val="20"/>
              </w:rPr>
              <w:t>21.26. Baixas lançadas e atualizadas "online", permitindo a impressão de negativas no instante seguinte ao registro do pagamento, sem processamentos "em lote" e sem dados redundantes;</w:t>
            </w:r>
          </w:p>
          <w:p w:rsidR="006726B1" w:rsidRPr="00070BE2" w:rsidRDefault="006726B1" w:rsidP="005F3F94">
            <w:pPr>
              <w:spacing w:before="60" w:after="240"/>
              <w:jc w:val="both"/>
              <w:rPr>
                <w:rFonts w:cstheme="minorHAnsi"/>
                <w:sz w:val="20"/>
                <w:szCs w:val="20"/>
              </w:rPr>
            </w:pPr>
            <w:r w:rsidRPr="00070BE2">
              <w:rPr>
                <w:rFonts w:cstheme="minorHAnsi"/>
                <w:sz w:val="20"/>
                <w:szCs w:val="20"/>
              </w:rPr>
              <w:t xml:space="preserve">21.26.1. O sistema deve gerar QR </w:t>
            </w:r>
            <w:proofErr w:type="spellStart"/>
            <w:r w:rsidRPr="00070BE2">
              <w:rPr>
                <w:rFonts w:cstheme="minorHAnsi"/>
                <w:sz w:val="20"/>
                <w:szCs w:val="20"/>
              </w:rPr>
              <w:t>Code</w:t>
            </w:r>
            <w:proofErr w:type="spellEnd"/>
            <w:r w:rsidRPr="00070BE2">
              <w:rPr>
                <w:rFonts w:cstheme="minorHAnsi"/>
                <w:sz w:val="20"/>
                <w:szCs w:val="20"/>
              </w:rPr>
              <w:t xml:space="preserve"> dinâmico (PIX) em todas as guias de arrecadação, garantindo a baixa automática imediata no sistema tributário após a confirmação do pagamento, sem dependência de processamento de arquivo de retorno bancário;</w:t>
            </w:r>
          </w:p>
          <w:p w:rsidR="006726B1" w:rsidRPr="00070BE2" w:rsidRDefault="006726B1" w:rsidP="005F3F94">
            <w:pPr>
              <w:spacing w:before="60" w:after="240"/>
              <w:jc w:val="both"/>
              <w:rPr>
                <w:rFonts w:cstheme="minorHAnsi"/>
                <w:sz w:val="20"/>
                <w:szCs w:val="20"/>
              </w:rPr>
            </w:pPr>
            <w:r w:rsidRPr="00070BE2">
              <w:rPr>
                <w:rFonts w:cstheme="minorHAnsi"/>
                <w:sz w:val="20"/>
                <w:szCs w:val="20"/>
              </w:rPr>
              <w:t>21.27. Deve ser possível inscrever em dívida ativa por contribuinte, por exercício/tributo;</w:t>
            </w:r>
          </w:p>
          <w:p w:rsidR="006726B1" w:rsidRPr="00070BE2" w:rsidRDefault="006726B1" w:rsidP="005F3F94">
            <w:pPr>
              <w:spacing w:before="60" w:after="240"/>
              <w:jc w:val="both"/>
              <w:rPr>
                <w:rFonts w:cstheme="minorHAnsi"/>
                <w:sz w:val="20"/>
                <w:szCs w:val="20"/>
              </w:rPr>
            </w:pPr>
            <w:r w:rsidRPr="00070BE2">
              <w:rPr>
                <w:rFonts w:cstheme="minorHAnsi"/>
                <w:sz w:val="20"/>
                <w:szCs w:val="20"/>
              </w:rPr>
              <w:t>21.28. Configuração de tabelas de acordo com a legislação tributária do Município;</w:t>
            </w:r>
          </w:p>
          <w:p w:rsidR="006726B1" w:rsidRPr="00070BE2" w:rsidRDefault="006726B1" w:rsidP="005F3F94">
            <w:pPr>
              <w:spacing w:before="60" w:after="240"/>
              <w:jc w:val="both"/>
              <w:rPr>
                <w:rFonts w:cstheme="minorHAnsi"/>
                <w:sz w:val="20"/>
                <w:szCs w:val="20"/>
              </w:rPr>
            </w:pPr>
            <w:r w:rsidRPr="00070BE2">
              <w:rPr>
                <w:rFonts w:cstheme="minorHAnsi"/>
                <w:sz w:val="20"/>
                <w:szCs w:val="20"/>
              </w:rPr>
              <w:t>21.29. Atualização monetária, juros e multa calculados no momento da utilização, sem a necessidade de processamento periódico com a parametrização da forma de acréscimos pelo administrador;</w:t>
            </w:r>
          </w:p>
          <w:p w:rsidR="006726B1" w:rsidRPr="00070BE2" w:rsidRDefault="006726B1" w:rsidP="005F3F94">
            <w:pPr>
              <w:spacing w:before="60" w:after="240"/>
              <w:jc w:val="both"/>
              <w:rPr>
                <w:rFonts w:cstheme="minorHAnsi"/>
                <w:sz w:val="20"/>
                <w:szCs w:val="20"/>
              </w:rPr>
            </w:pPr>
            <w:r w:rsidRPr="00070BE2">
              <w:rPr>
                <w:rFonts w:cstheme="minorHAnsi"/>
                <w:sz w:val="20"/>
                <w:szCs w:val="20"/>
              </w:rPr>
              <w:t>21.30. Permitir parametrização das diversas formas de parcelamentos/REFIS;</w:t>
            </w:r>
          </w:p>
          <w:p w:rsidR="006726B1" w:rsidRPr="00070BE2" w:rsidRDefault="006726B1" w:rsidP="005F3F94">
            <w:pPr>
              <w:spacing w:before="60" w:after="240"/>
              <w:jc w:val="both"/>
              <w:rPr>
                <w:rFonts w:cstheme="minorHAnsi"/>
                <w:sz w:val="20"/>
                <w:szCs w:val="20"/>
              </w:rPr>
            </w:pPr>
            <w:r w:rsidRPr="00070BE2">
              <w:rPr>
                <w:rFonts w:cstheme="minorHAnsi"/>
                <w:sz w:val="20"/>
                <w:szCs w:val="20"/>
              </w:rPr>
              <w:t>21.31. Deve permitir configurar faixas de parcelamentos com seus respectivos descontos concedidos por lei, bem como determinar se há ou não cálculo de juros PRICE;</w:t>
            </w:r>
          </w:p>
          <w:p w:rsidR="006726B1" w:rsidRPr="00070BE2" w:rsidRDefault="006726B1" w:rsidP="005F3F94">
            <w:pPr>
              <w:spacing w:before="60" w:after="240"/>
              <w:jc w:val="both"/>
              <w:rPr>
                <w:rFonts w:cstheme="minorHAnsi"/>
                <w:sz w:val="20"/>
                <w:szCs w:val="20"/>
              </w:rPr>
            </w:pPr>
            <w:r w:rsidRPr="00070BE2">
              <w:rPr>
                <w:rFonts w:cstheme="minorHAnsi"/>
                <w:sz w:val="20"/>
                <w:szCs w:val="20"/>
              </w:rPr>
              <w:t>21.32. Deve permitir determinar se o parcelamento será em moeda corrente ou em outro índice de indexação financeira (UFM, URT, etc.);</w:t>
            </w:r>
          </w:p>
          <w:p w:rsidR="006726B1" w:rsidRPr="00070BE2" w:rsidRDefault="006726B1" w:rsidP="005F3F94">
            <w:pPr>
              <w:spacing w:before="60" w:after="240"/>
              <w:jc w:val="both"/>
              <w:rPr>
                <w:rFonts w:cstheme="minorHAnsi"/>
                <w:sz w:val="20"/>
                <w:szCs w:val="20"/>
              </w:rPr>
            </w:pPr>
            <w:r w:rsidRPr="00070BE2">
              <w:rPr>
                <w:rFonts w:cstheme="minorHAnsi"/>
                <w:sz w:val="20"/>
                <w:szCs w:val="20"/>
              </w:rPr>
              <w:t>21.33. Parcelamentos em índice deverão tratar de maneira automática a conversão para moeda corrente somente para o exercício atual;</w:t>
            </w:r>
          </w:p>
          <w:p w:rsidR="006726B1" w:rsidRPr="00070BE2" w:rsidRDefault="006726B1" w:rsidP="005F3F94">
            <w:pPr>
              <w:spacing w:before="60" w:after="240"/>
              <w:jc w:val="both"/>
              <w:rPr>
                <w:rFonts w:cstheme="minorHAnsi"/>
                <w:sz w:val="20"/>
                <w:szCs w:val="20"/>
              </w:rPr>
            </w:pPr>
            <w:r w:rsidRPr="00070BE2">
              <w:rPr>
                <w:rFonts w:cstheme="minorHAnsi"/>
                <w:sz w:val="20"/>
                <w:szCs w:val="20"/>
              </w:rPr>
              <w:t>21.34. A tabela de configuração de parcelamento deve permitir também a vinculação de tabela de atualização própria para o respectivo parcelamento;</w:t>
            </w:r>
          </w:p>
          <w:p w:rsidR="006726B1" w:rsidRPr="00070BE2" w:rsidRDefault="006726B1" w:rsidP="005F3F94">
            <w:pPr>
              <w:spacing w:before="60" w:after="240"/>
              <w:jc w:val="both"/>
              <w:rPr>
                <w:rFonts w:cstheme="minorHAnsi"/>
                <w:sz w:val="20"/>
                <w:szCs w:val="20"/>
              </w:rPr>
            </w:pPr>
            <w:r w:rsidRPr="00070BE2">
              <w:rPr>
                <w:rFonts w:cstheme="minorHAnsi"/>
                <w:sz w:val="20"/>
                <w:szCs w:val="20"/>
              </w:rPr>
              <w:t>21.35. Deve permitir configurar valores mínimos para parcelamento para pessoa física e jurídica, bem como determinar valores mínimos por faixa de parcelas;</w:t>
            </w:r>
          </w:p>
          <w:p w:rsidR="006726B1" w:rsidRPr="00070BE2" w:rsidRDefault="006726B1" w:rsidP="005F3F94">
            <w:pPr>
              <w:spacing w:before="60" w:after="240"/>
              <w:jc w:val="both"/>
              <w:rPr>
                <w:rFonts w:cstheme="minorHAnsi"/>
                <w:sz w:val="20"/>
                <w:szCs w:val="20"/>
              </w:rPr>
            </w:pPr>
            <w:r w:rsidRPr="00070BE2">
              <w:rPr>
                <w:rFonts w:cstheme="minorHAnsi"/>
                <w:sz w:val="20"/>
                <w:szCs w:val="20"/>
              </w:rPr>
              <w:lastRenderedPageBreak/>
              <w:t>21.36. Deve permitir controlar o período de validade da lei que permite os REFIS, tratando para não exibir a opção de parcelamento vencida ao operador no momento da simulação do parcelamento;</w:t>
            </w:r>
          </w:p>
          <w:p w:rsidR="006726B1" w:rsidRPr="00070BE2" w:rsidRDefault="006726B1" w:rsidP="005F3F94">
            <w:pPr>
              <w:spacing w:before="60" w:after="240"/>
              <w:jc w:val="both"/>
              <w:rPr>
                <w:rFonts w:cstheme="minorHAnsi"/>
                <w:sz w:val="20"/>
                <w:szCs w:val="20"/>
              </w:rPr>
            </w:pPr>
            <w:r w:rsidRPr="00070BE2">
              <w:rPr>
                <w:rFonts w:cstheme="minorHAnsi"/>
                <w:sz w:val="20"/>
                <w:szCs w:val="20"/>
              </w:rPr>
              <w:t>21.37. Permitir simulação de parcelamento/negociação da dívida antes da efetivação do mesmo;</w:t>
            </w:r>
          </w:p>
          <w:p w:rsidR="006726B1" w:rsidRPr="00070BE2" w:rsidRDefault="006726B1" w:rsidP="005F3F94">
            <w:pPr>
              <w:spacing w:before="60" w:after="240"/>
              <w:jc w:val="both"/>
              <w:rPr>
                <w:rFonts w:cstheme="minorHAnsi"/>
                <w:sz w:val="20"/>
                <w:szCs w:val="20"/>
              </w:rPr>
            </w:pPr>
            <w:r w:rsidRPr="00070BE2">
              <w:rPr>
                <w:rFonts w:cstheme="minorHAnsi"/>
                <w:sz w:val="20"/>
                <w:szCs w:val="20"/>
              </w:rPr>
              <w:t>21.37.1. Permitir que a negociação e o parcelamento de dívidas sejam realizados integralmente online, com a assinatura do Termo de Confissão de Dívida realizada através de certificado digital ou assinatura eletrônica avançada (GOV.BR);</w:t>
            </w:r>
          </w:p>
          <w:p w:rsidR="006726B1" w:rsidRPr="00070BE2" w:rsidRDefault="006726B1" w:rsidP="005F3F94">
            <w:pPr>
              <w:spacing w:before="60" w:after="240"/>
              <w:jc w:val="both"/>
              <w:rPr>
                <w:rFonts w:cstheme="minorHAnsi"/>
                <w:sz w:val="20"/>
                <w:szCs w:val="20"/>
              </w:rPr>
            </w:pPr>
            <w:r w:rsidRPr="00070BE2">
              <w:rPr>
                <w:rFonts w:cstheme="minorHAnsi"/>
                <w:sz w:val="20"/>
                <w:szCs w:val="20"/>
              </w:rPr>
              <w:t>21.38. Emissão de extratos analíticos consolidados por contribuinte, incluindo saldo pago, devedor, revisado ou cancelado;</w:t>
            </w:r>
          </w:p>
          <w:p w:rsidR="006726B1" w:rsidRPr="00070BE2" w:rsidRDefault="006726B1" w:rsidP="005F3F94">
            <w:pPr>
              <w:spacing w:before="60" w:after="240"/>
              <w:jc w:val="both"/>
              <w:rPr>
                <w:rFonts w:cstheme="minorHAnsi"/>
                <w:sz w:val="20"/>
                <w:szCs w:val="20"/>
              </w:rPr>
            </w:pPr>
            <w:r w:rsidRPr="00070BE2">
              <w:rPr>
                <w:rFonts w:cstheme="minorHAnsi"/>
                <w:sz w:val="20"/>
                <w:szCs w:val="20"/>
              </w:rPr>
              <w:t>21.39. Exportação de arquivo do diário de arrecadação integrado com a contabilidade nos moldes definidos pelo SIM-AM do TCE-PR;</w:t>
            </w:r>
          </w:p>
          <w:p w:rsidR="006726B1" w:rsidRPr="00070BE2" w:rsidRDefault="006726B1" w:rsidP="005F3F94">
            <w:pPr>
              <w:spacing w:before="60" w:after="240"/>
              <w:jc w:val="both"/>
              <w:rPr>
                <w:rFonts w:cstheme="minorHAnsi"/>
                <w:sz w:val="20"/>
                <w:szCs w:val="20"/>
              </w:rPr>
            </w:pPr>
            <w:r w:rsidRPr="00070BE2">
              <w:rPr>
                <w:rFonts w:cstheme="minorHAnsi"/>
                <w:sz w:val="20"/>
                <w:szCs w:val="20"/>
              </w:rPr>
              <w:t>21.40. Possibilidade de o contribuinte emitir certidões na Internet;</w:t>
            </w:r>
          </w:p>
          <w:p w:rsidR="006726B1" w:rsidRPr="00070BE2" w:rsidRDefault="006726B1" w:rsidP="005F3F94">
            <w:pPr>
              <w:spacing w:before="60" w:after="240"/>
              <w:jc w:val="both"/>
              <w:rPr>
                <w:rFonts w:cstheme="minorHAnsi"/>
                <w:sz w:val="20"/>
                <w:szCs w:val="20"/>
              </w:rPr>
            </w:pPr>
            <w:r w:rsidRPr="00070BE2">
              <w:rPr>
                <w:rFonts w:cstheme="minorHAnsi"/>
                <w:sz w:val="20"/>
                <w:szCs w:val="20"/>
              </w:rPr>
              <w:t xml:space="preserve">21.41. Possibilidade de efetuar tantos parcelamentos ou </w:t>
            </w:r>
            <w:proofErr w:type="spellStart"/>
            <w:r w:rsidRPr="00070BE2">
              <w:rPr>
                <w:rFonts w:cstheme="minorHAnsi"/>
                <w:sz w:val="20"/>
                <w:szCs w:val="20"/>
              </w:rPr>
              <w:t>reparcelamentos</w:t>
            </w:r>
            <w:proofErr w:type="spellEnd"/>
            <w:r w:rsidRPr="00070BE2">
              <w:rPr>
                <w:rFonts w:cstheme="minorHAnsi"/>
                <w:sz w:val="20"/>
                <w:szCs w:val="20"/>
              </w:rPr>
              <w:t xml:space="preserve"> quantos a legislação municipal permitir, sem a perda dos históricos;</w:t>
            </w:r>
          </w:p>
          <w:p w:rsidR="006726B1" w:rsidRPr="00070BE2" w:rsidRDefault="006726B1" w:rsidP="005F3F94">
            <w:pPr>
              <w:spacing w:before="60" w:after="240"/>
              <w:jc w:val="both"/>
              <w:rPr>
                <w:rFonts w:cstheme="minorHAnsi"/>
                <w:sz w:val="20"/>
                <w:szCs w:val="20"/>
              </w:rPr>
            </w:pPr>
            <w:r w:rsidRPr="00070BE2">
              <w:rPr>
                <w:rFonts w:cstheme="minorHAnsi"/>
                <w:sz w:val="20"/>
                <w:szCs w:val="20"/>
              </w:rPr>
              <w:t>21.42. Referente aos parcelamentos, o sistema deve: permitir parametrizar faixas de valores por quantidade de parcelas e os descontos correspondentes de cada faixa;</w:t>
            </w:r>
          </w:p>
          <w:p w:rsidR="006726B1" w:rsidRPr="00070BE2" w:rsidRDefault="006726B1" w:rsidP="005F3F94">
            <w:pPr>
              <w:spacing w:before="60" w:after="240"/>
              <w:jc w:val="both"/>
              <w:rPr>
                <w:rFonts w:cstheme="minorHAnsi"/>
                <w:sz w:val="20"/>
                <w:szCs w:val="20"/>
              </w:rPr>
            </w:pPr>
            <w:r w:rsidRPr="00070BE2">
              <w:rPr>
                <w:rFonts w:cstheme="minorHAnsi"/>
                <w:sz w:val="20"/>
                <w:szCs w:val="20"/>
              </w:rPr>
              <w:t>21.43. Configurar valor mínimo por parcela;</w:t>
            </w:r>
          </w:p>
          <w:p w:rsidR="006726B1" w:rsidRPr="00070BE2" w:rsidRDefault="006726B1" w:rsidP="005F3F94">
            <w:pPr>
              <w:spacing w:before="60" w:after="240"/>
              <w:jc w:val="both"/>
              <w:rPr>
                <w:rFonts w:cstheme="minorHAnsi"/>
                <w:sz w:val="20"/>
                <w:szCs w:val="20"/>
              </w:rPr>
            </w:pPr>
            <w:r w:rsidRPr="00070BE2">
              <w:rPr>
                <w:rFonts w:cstheme="minorHAnsi"/>
                <w:sz w:val="20"/>
                <w:szCs w:val="20"/>
              </w:rPr>
              <w:t>21.44. Permitir configurar parâmetros para revogação de parcelamentos vencidos;</w:t>
            </w:r>
          </w:p>
          <w:p w:rsidR="006726B1" w:rsidRPr="00070BE2" w:rsidRDefault="006726B1" w:rsidP="005F3F94">
            <w:pPr>
              <w:spacing w:before="60" w:after="240"/>
              <w:jc w:val="both"/>
              <w:rPr>
                <w:rFonts w:cstheme="minorHAnsi"/>
                <w:sz w:val="20"/>
                <w:szCs w:val="20"/>
              </w:rPr>
            </w:pPr>
            <w:r w:rsidRPr="00070BE2">
              <w:rPr>
                <w:rFonts w:cstheme="minorHAnsi"/>
                <w:sz w:val="20"/>
                <w:szCs w:val="20"/>
              </w:rPr>
              <w:t>21.45. Manter os históricos no próprio débito, como ano da criação e dívida do débito, acrescendo somente um parcelamento ao débito original. No caso de estorno do parcelamento, existe a possibilidade de acrescer nova sequência com o saldo restante ou então, se não houver nenhuma parcela paga, voltam para as dívidas de origem;</w:t>
            </w:r>
          </w:p>
          <w:p w:rsidR="006726B1" w:rsidRPr="00070BE2" w:rsidRDefault="006726B1" w:rsidP="005F3F94">
            <w:pPr>
              <w:spacing w:before="60" w:after="240"/>
              <w:jc w:val="both"/>
              <w:rPr>
                <w:rFonts w:cstheme="minorHAnsi"/>
                <w:sz w:val="20"/>
                <w:szCs w:val="20"/>
              </w:rPr>
            </w:pPr>
            <w:r w:rsidRPr="00070BE2">
              <w:rPr>
                <w:rFonts w:cstheme="minorHAnsi"/>
                <w:sz w:val="20"/>
                <w:szCs w:val="20"/>
              </w:rPr>
              <w:t>21.46. Boletim de Cadastro de Imóvel (BCI) detalhado e simplificado, gerado de forma individual e coletiva;</w:t>
            </w:r>
          </w:p>
          <w:p w:rsidR="006726B1" w:rsidRPr="00070BE2" w:rsidRDefault="006726B1" w:rsidP="005F3F94">
            <w:pPr>
              <w:spacing w:before="60" w:after="240"/>
              <w:jc w:val="both"/>
              <w:rPr>
                <w:rFonts w:cstheme="minorHAnsi"/>
                <w:sz w:val="20"/>
                <w:szCs w:val="20"/>
              </w:rPr>
            </w:pPr>
            <w:r w:rsidRPr="00070BE2">
              <w:rPr>
                <w:rFonts w:cstheme="minorHAnsi"/>
                <w:sz w:val="20"/>
                <w:szCs w:val="20"/>
              </w:rPr>
              <w:t>21.47. Cadastro de imóveis rurais;</w:t>
            </w:r>
          </w:p>
          <w:p w:rsidR="006726B1" w:rsidRPr="00070BE2" w:rsidRDefault="006726B1" w:rsidP="005F3F94">
            <w:pPr>
              <w:spacing w:before="60" w:after="240"/>
              <w:jc w:val="both"/>
              <w:rPr>
                <w:rFonts w:cstheme="minorHAnsi"/>
                <w:sz w:val="20"/>
                <w:szCs w:val="20"/>
              </w:rPr>
            </w:pPr>
            <w:r w:rsidRPr="00070BE2">
              <w:rPr>
                <w:rFonts w:cstheme="minorHAnsi"/>
                <w:sz w:val="20"/>
                <w:szCs w:val="20"/>
              </w:rPr>
              <w:t>21.48. Possibilidade de parametrizar alíquotas de cálculo de ITBI considerando valor do financiamento do imóvel ou faixas de valores;</w:t>
            </w:r>
          </w:p>
          <w:p w:rsidR="006726B1" w:rsidRPr="00070BE2" w:rsidRDefault="006726B1" w:rsidP="005F3F94">
            <w:pPr>
              <w:spacing w:before="60" w:after="240"/>
              <w:jc w:val="both"/>
              <w:rPr>
                <w:rFonts w:cstheme="minorHAnsi"/>
                <w:sz w:val="20"/>
                <w:szCs w:val="20"/>
              </w:rPr>
            </w:pPr>
            <w:r w:rsidRPr="00070BE2">
              <w:rPr>
                <w:rFonts w:cstheme="minorHAnsi"/>
                <w:sz w:val="20"/>
                <w:szCs w:val="20"/>
              </w:rPr>
              <w:t>21.49. No lançamento, o valor do ITBI pode sofrer descontos legais ou incidência de taxas específicas;</w:t>
            </w:r>
          </w:p>
          <w:p w:rsidR="006726B1" w:rsidRPr="00070BE2" w:rsidRDefault="006726B1" w:rsidP="005F3F94">
            <w:pPr>
              <w:spacing w:before="60" w:after="240"/>
              <w:jc w:val="both"/>
              <w:rPr>
                <w:rFonts w:cstheme="minorHAnsi"/>
                <w:sz w:val="20"/>
                <w:szCs w:val="20"/>
              </w:rPr>
            </w:pPr>
            <w:r w:rsidRPr="00070BE2">
              <w:rPr>
                <w:rFonts w:cstheme="minorHAnsi"/>
                <w:sz w:val="20"/>
                <w:szCs w:val="20"/>
              </w:rPr>
              <w:t>21.50. Emissão de certidão de quitação de ITBI;</w:t>
            </w:r>
          </w:p>
          <w:p w:rsidR="006726B1" w:rsidRPr="00070BE2" w:rsidRDefault="006726B1" w:rsidP="005F3F94">
            <w:pPr>
              <w:spacing w:before="60" w:after="240"/>
              <w:jc w:val="both"/>
              <w:rPr>
                <w:rFonts w:cstheme="minorHAnsi"/>
                <w:sz w:val="20"/>
                <w:szCs w:val="20"/>
              </w:rPr>
            </w:pPr>
            <w:r w:rsidRPr="00070BE2">
              <w:rPr>
                <w:rFonts w:cstheme="minorHAnsi"/>
                <w:sz w:val="20"/>
                <w:szCs w:val="20"/>
              </w:rPr>
              <w:t>21.51. Possibilidade de registrar nova posse de forma automática no momento do pagamento do ITBI;</w:t>
            </w:r>
          </w:p>
          <w:p w:rsidR="006726B1" w:rsidRPr="00070BE2" w:rsidRDefault="006726B1" w:rsidP="005F3F94">
            <w:pPr>
              <w:spacing w:before="60" w:after="240"/>
              <w:jc w:val="both"/>
              <w:rPr>
                <w:rFonts w:cstheme="minorHAnsi"/>
                <w:sz w:val="20"/>
                <w:szCs w:val="20"/>
              </w:rPr>
            </w:pPr>
            <w:r w:rsidRPr="00070BE2">
              <w:rPr>
                <w:rFonts w:cstheme="minorHAnsi"/>
                <w:sz w:val="20"/>
                <w:szCs w:val="20"/>
              </w:rPr>
              <w:lastRenderedPageBreak/>
              <w:t>21.52. Cadastro de observações restritivas que geram bloqueio de certidão ou notificam o operador quando realiza consulta no atendimento ao contribuinte;</w:t>
            </w:r>
          </w:p>
          <w:p w:rsidR="006726B1" w:rsidRPr="00070BE2" w:rsidRDefault="006726B1" w:rsidP="005F3F94">
            <w:pPr>
              <w:spacing w:before="60" w:after="240"/>
              <w:jc w:val="both"/>
              <w:rPr>
                <w:rFonts w:cstheme="minorHAnsi"/>
                <w:sz w:val="20"/>
                <w:szCs w:val="20"/>
              </w:rPr>
            </w:pPr>
            <w:r w:rsidRPr="00070BE2">
              <w:rPr>
                <w:rFonts w:cstheme="minorHAnsi"/>
                <w:sz w:val="20"/>
                <w:szCs w:val="20"/>
              </w:rPr>
              <w:t>21.53. Emissão de documentos de cobrança administrativa ou judicial, individual ou coletivamente, calculando de maneira automática os reajustes legais configurados no sistema;</w:t>
            </w:r>
          </w:p>
          <w:p w:rsidR="006726B1" w:rsidRPr="00070BE2" w:rsidRDefault="006726B1" w:rsidP="005F3F94">
            <w:pPr>
              <w:spacing w:before="60" w:after="240"/>
              <w:jc w:val="both"/>
              <w:rPr>
                <w:rFonts w:cstheme="minorHAnsi"/>
                <w:sz w:val="20"/>
                <w:szCs w:val="20"/>
              </w:rPr>
            </w:pPr>
            <w:r w:rsidRPr="00070BE2">
              <w:rPr>
                <w:rFonts w:cstheme="minorHAnsi"/>
                <w:sz w:val="20"/>
                <w:szCs w:val="20"/>
              </w:rPr>
              <w:t>21.53.1. Possuir módulo de régua de cobrança configurável, que execute ações automáticas de cobrança administrativa, enviando notificações via WhatsApp, SMS e E-mail em datas pré-definidas antes e depois do vencimento;</w:t>
            </w:r>
          </w:p>
          <w:p w:rsidR="006726B1" w:rsidRPr="00070BE2" w:rsidRDefault="006726B1" w:rsidP="005F3F94">
            <w:pPr>
              <w:spacing w:before="60" w:after="240"/>
              <w:jc w:val="both"/>
              <w:rPr>
                <w:rFonts w:cstheme="minorHAnsi"/>
                <w:sz w:val="20"/>
                <w:szCs w:val="20"/>
              </w:rPr>
            </w:pPr>
            <w:r w:rsidRPr="00070BE2">
              <w:rPr>
                <w:rFonts w:cstheme="minorHAnsi"/>
                <w:sz w:val="20"/>
                <w:szCs w:val="20"/>
              </w:rPr>
              <w:t>21.54. Controle de cobrança de dívida via processo de cobrança judicial;</w:t>
            </w:r>
          </w:p>
          <w:p w:rsidR="006726B1" w:rsidRPr="00070BE2" w:rsidRDefault="006726B1" w:rsidP="005F3F94">
            <w:pPr>
              <w:spacing w:before="60" w:after="240"/>
              <w:jc w:val="both"/>
              <w:rPr>
                <w:rFonts w:cstheme="minorHAnsi"/>
                <w:sz w:val="20"/>
                <w:szCs w:val="20"/>
              </w:rPr>
            </w:pPr>
            <w:r w:rsidRPr="00070BE2">
              <w:rPr>
                <w:rFonts w:cstheme="minorHAnsi"/>
                <w:sz w:val="20"/>
                <w:szCs w:val="20"/>
              </w:rPr>
              <w:t>21.55. Controle de autorização de Impressão de Documentos Fiscais (AIDF);</w:t>
            </w:r>
          </w:p>
          <w:p w:rsidR="006726B1" w:rsidRPr="00070BE2" w:rsidRDefault="006726B1" w:rsidP="005F3F94">
            <w:pPr>
              <w:spacing w:before="60" w:after="240"/>
              <w:jc w:val="both"/>
              <w:rPr>
                <w:rFonts w:cstheme="minorHAnsi"/>
                <w:sz w:val="20"/>
                <w:szCs w:val="20"/>
              </w:rPr>
            </w:pPr>
            <w:r w:rsidRPr="00070BE2">
              <w:rPr>
                <w:rFonts w:cstheme="minorHAnsi"/>
                <w:sz w:val="20"/>
                <w:szCs w:val="20"/>
              </w:rPr>
              <w:t>21.56. Permitir cobrança de taxa de lixo através de convênio com a Sanepar;</w:t>
            </w:r>
          </w:p>
          <w:p w:rsidR="006726B1" w:rsidRPr="00070BE2" w:rsidRDefault="006726B1" w:rsidP="005F3F94">
            <w:pPr>
              <w:spacing w:before="60" w:after="240"/>
              <w:jc w:val="both"/>
              <w:rPr>
                <w:rFonts w:cstheme="minorHAnsi"/>
                <w:sz w:val="20"/>
                <w:szCs w:val="20"/>
              </w:rPr>
            </w:pPr>
            <w:r w:rsidRPr="00070BE2">
              <w:rPr>
                <w:rFonts w:cstheme="minorHAnsi"/>
                <w:sz w:val="20"/>
                <w:szCs w:val="20"/>
              </w:rPr>
              <w:t>21.57. Livro fiscal eletrônico integrado com Sistema de Emissão de Nota Fiscal Eletrônica;</w:t>
            </w:r>
          </w:p>
          <w:p w:rsidR="006726B1" w:rsidRPr="00070BE2" w:rsidRDefault="006726B1" w:rsidP="005F3F94">
            <w:pPr>
              <w:spacing w:before="60" w:after="240"/>
              <w:jc w:val="both"/>
              <w:rPr>
                <w:rFonts w:cstheme="minorHAnsi"/>
                <w:sz w:val="20"/>
                <w:szCs w:val="20"/>
              </w:rPr>
            </w:pPr>
            <w:r w:rsidRPr="00070BE2">
              <w:rPr>
                <w:rFonts w:cstheme="minorHAnsi"/>
                <w:sz w:val="20"/>
                <w:szCs w:val="20"/>
              </w:rPr>
              <w:t>21.57.1. Possuir ferramenta de auditoria que realize o cruzamento automático entre as informações de vendas por cartões de crédito/débito (fornecidas pelas operadoras) e o faturamento declarado de ISSQN, gerando alertas de inconsistência para a fiscalização;</w:t>
            </w:r>
          </w:p>
          <w:p w:rsidR="006726B1" w:rsidRPr="00070BE2" w:rsidRDefault="006726B1" w:rsidP="005F3F94">
            <w:pPr>
              <w:spacing w:before="60" w:after="240"/>
              <w:jc w:val="both"/>
              <w:rPr>
                <w:rFonts w:cstheme="minorHAnsi"/>
                <w:sz w:val="20"/>
                <w:szCs w:val="20"/>
              </w:rPr>
            </w:pPr>
            <w:r w:rsidRPr="00070BE2">
              <w:rPr>
                <w:rFonts w:cstheme="minorHAnsi"/>
                <w:sz w:val="20"/>
                <w:szCs w:val="20"/>
              </w:rPr>
              <w:t xml:space="preserve">21.58. Tela de atendimento ao contribuinte que permita, através de um único local, o acesso a diversas funcionalidades, tais como: consulta de todos os valores lançados atrelados ao contribuinte, emissão de extratos considerando ou não valores pagos ou a pagar, geração de guia para quitação de saldo devedor, lançamento de tributos avulsos como ITBI e guias de arrecadação em geral, certidão de débitos municipais, parcelamento ou </w:t>
            </w:r>
            <w:proofErr w:type="spellStart"/>
            <w:r w:rsidRPr="00070BE2">
              <w:rPr>
                <w:rFonts w:cstheme="minorHAnsi"/>
                <w:sz w:val="20"/>
                <w:szCs w:val="20"/>
              </w:rPr>
              <w:t>reparcelamento</w:t>
            </w:r>
            <w:proofErr w:type="spellEnd"/>
            <w:r w:rsidRPr="00070BE2">
              <w:rPr>
                <w:rFonts w:cstheme="minorHAnsi"/>
                <w:sz w:val="20"/>
                <w:szCs w:val="20"/>
              </w:rPr>
              <w:t xml:space="preserve"> de saldo devedor e histórico dos parcelamentos efetuados;</w:t>
            </w:r>
          </w:p>
          <w:p w:rsidR="006726B1" w:rsidRPr="00070BE2" w:rsidRDefault="006726B1" w:rsidP="005F3F94">
            <w:pPr>
              <w:spacing w:before="60" w:after="240"/>
              <w:jc w:val="both"/>
              <w:rPr>
                <w:rFonts w:cstheme="minorHAnsi"/>
                <w:sz w:val="20"/>
                <w:szCs w:val="20"/>
              </w:rPr>
            </w:pPr>
            <w:r w:rsidRPr="00070BE2">
              <w:rPr>
                <w:rFonts w:cstheme="minorHAnsi"/>
                <w:sz w:val="20"/>
                <w:szCs w:val="20"/>
              </w:rPr>
              <w:t>21.58.1. Disponibilizar o Domicílio Tributário Eletrônico (DTE), onde todas as notificações, autos de infração e comunicações oficiais são enviadas ao contribuinte de forma digital, com validade jurídica de intimação pessoal;</w:t>
            </w:r>
          </w:p>
          <w:p w:rsidR="006726B1" w:rsidRPr="00070BE2" w:rsidRDefault="006726B1" w:rsidP="005F3F94">
            <w:pPr>
              <w:spacing w:before="60" w:after="240"/>
              <w:jc w:val="both"/>
              <w:rPr>
                <w:rFonts w:cstheme="minorHAnsi"/>
                <w:sz w:val="20"/>
                <w:szCs w:val="20"/>
              </w:rPr>
            </w:pPr>
            <w:r w:rsidRPr="00070BE2">
              <w:rPr>
                <w:rFonts w:cstheme="minorHAnsi"/>
                <w:sz w:val="20"/>
                <w:szCs w:val="20"/>
              </w:rPr>
              <w:t>21.59. Emissão de alvará eventual para empresa de fora do município;</w:t>
            </w:r>
          </w:p>
          <w:p w:rsidR="006726B1" w:rsidRPr="00070BE2" w:rsidRDefault="006726B1" w:rsidP="005F3F94">
            <w:pPr>
              <w:spacing w:before="60" w:after="240"/>
              <w:jc w:val="both"/>
              <w:rPr>
                <w:rFonts w:cstheme="minorHAnsi"/>
                <w:sz w:val="20"/>
                <w:szCs w:val="20"/>
              </w:rPr>
            </w:pPr>
            <w:r w:rsidRPr="00070BE2">
              <w:rPr>
                <w:rFonts w:cstheme="minorHAnsi"/>
                <w:sz w:val="20"/>
                <w:szCs w:val="20"/>
              </w:rPr>
              <w:t>21.60. O recolhimento de receitas diversas deverá ser a partir da emissão de guias de recolhimento em padrão bancário, com cálculo automático de acréscimos quando em atraso e considerando o layout do convênio;</w:t>
            </w:r>
          </w:p>
          <w:p w:rsidR="006726B1" w:rsidRPr="00070BE2" w:rsidRDefault="006726B1" w:rsidP="005F3F94">
            <w:pPr>
              <w:spacing w:before="60" w:after="240"/>
              <w:jc w:val="both"/>
              <w:rPr>
                <w:rFonts w:cstheme="minorHAnsi"/>
                <w:sz w:val="20"/>
                <w:szCs w:val="20"/>
              </w:rPr>
            </w:pPr>
            <w:r w:rsidRPr="00070BE2">
              <w:rPr>
                <w:rFonts w:cstheme="minorHAnsi"/>
                <w:sz w:val="20"/>
                <w:szCs w:val="20"/>
              </w:rPr>
              <w:t>21.61. O município deve poder gerar de maneira automática as contribuições de melhorias, separando por edital e por exercício, podendo selecionar as quantidades de parcelas permitidas e valor pré-configurado para lançamento;</w:t>
            </w:r>
          </w:p>
          <w:p w:rsidR="006726B1" w:rsidRPr="00070BE2" w:rsidRDefault="006726B1" w:rsidP="005F3F94">
            <w:pPr>
              <w:spacing w:before="60" w:after="240"/>
              <w:jc w:val="both"/>
              <w:rPr>
                <w:rFonts w:cstheme="minorHAnsi"/>
                <w:sz w:val="20"/>
                <w:szCs w:val="20"/>
              </w:rPr>
            </w:pPr>
            <w:r w:rsidRPr="00070BE2">
              <w:rPr>
                <w:rFonts w:cstheme="minorHAnsi"/>
                <w:sz w:val="20"/>
                <w:szCs w:val="20"/>
              </w:rPr>
              <w:t>21.62. O sistema deve disponibilizar modelos próprios, configuráveis pela prefeitura, para emissão de notificação e contrato que serão entregues aos contribuintes no lançamento da contribuição de melhoria;</w:t>
            </w:r>
          </w:p>
          <w:p w:rsidR="006726B1" w:rsidRPr="00070BE2" w:rsidRDefault="006726B1" w:rsidP="005F3F94">
            <w:pPr>
              <w:spacing w:before="60" w:after="240"/>
              <w:jc w:val="both"/>
              <w:rPr>
                <w:rFonts w:cstheme="minorHAnsi"/>
                <w:sz w:val="20"/>
                <w:szCs w:val="20"/>
              </w:rPr>
            </w:pPr>
            <w:r w:rsidRPr="00070BE2">
              <w:rPr>
                <w:rFonts w:cstheme="minorHAnsi"/>
                <w:sz w:val="20"/>
                <w:szCs w:val="20"/>
              </w:rPr>
              <w:lastRenderedPageBreak/>
              <w:t>21.63. O fiscal deverá poder consultar e gerar notificações, efetivar e consultar as notificações geradas, bem como importar arquivos para geração automática das notificações e lançamentos de valores de contribuição de melhoria.</w:t>
            </w:r>
          </w:p>
        </w:tc>
      </w:tr>
      <w:tr w:rsidR="006726B1" w:rsidRPr="00070BE2" w:rsidTr="005F3F94">
        <w:trPr>
          <w:trHeight w:val="70"/>
        </w:trPr>
        <w:tc>
          <w:tcPr>
            <w:tcW w:w="365" w:type="pct"/>
            <w:shd w:val="clear" w:color="auto" w:fill="auto"/>
            <w:noWrap/>
            <w:vAlign w:val="center"/>
          </w:tcPr>
          <w:p w:rsidR="006726B1" w:rsidRPr="00070BE2" w:rsidRDefault="006726B1" w:rsidP="006726B1">
            <w:pPr>
              <w:pStyle w:val="ParagraphStyle"/>
              <w:numPr>
                <w:ilvl w:val="0"/>
                <w:numId w:val="28"/>
              </w:numPr>
              <w:spacing w:after="240"/>
              <w:ind w:left="643"/>
              <w:jc w:val="center"/>
              <w:rPr>
                <w:rFonts w:asciiTheme="minorHAnsi" w:hAnsiTheme="minorHAnsi" w:cstheme="minorHAnsi"/>
                <w:sz w:val="20"/>
                <w:szCs w:val="20"/>
              </w:rPr>
            </w:pPr>
          </w:p>
        </w:tc>
        <w:tc>
          <w:tcPr>
            <w:tcW w:w="632" w:type="pct"/>
            <w:vAlign w:val="center"/>
          </w:tcPr>
          <w:p w:rsidR="006726B1" w:rsidRPr="00070BE2" w:rsidRDefault="006726B1" w:rsidP="005F3F94">
            <w:pPr>
              <w:pStyle w:val="ParagraphStyle"/>
              <w:spacing w:after="240"/>
              <w:ind w:left="705" w:hanging="705"/>
              <w:jc w:val="center"/>
              <w:rPr>
                <w:rFonts w:asciiTheme="minorHAnsi" w:hAnsiTheme="minorHAnsi" w:cstheme="minorHAnsi"/>
                <w:sz w:val="20"/>
                <w:szCs w:val="20"/>
                <w:lang w:val="pt-BR"/>
              </w:rPr>
            </w:pPr>
            <w:r w:rsidRPr="00070BE2">
              <w:rPr>
                <w:rFonts w:asciiTheme="minorHAnsi" w:hAnsiTheme="minorHAnsi" w:cstheme="minorHAnsi"/>
                <w:sz w:val="20"/>
                <w:szCs w:val="20"/>
                <w:lang w:val="pt-BR"/>
              </w:rPr>
              <w:t>59715</w:t>
            </w:r>
          </w:p>
        </w:tc>
        <w:tc>
          <w:tcPr>
            <w:tcW w:w="4003" w:type="pct"/>
            <w:shd w:val="clear" w:color="000000" w:fill="FFFFFF"/>
            <w:vAlign w:val="bottom"/>
          </w:tcPr>
          <w:p w:rsidR="006726B1" w:rsidRPr="00070BE2" w:rsidRDefault="006726B1" w:rsidP="005F3F94">
            <w:pPr>
              <w:spacing w:before="60" w:after="240"/>
              <w:jc w:val="center"/>
              <w:rPr>
                <w:rFonts w:cstheme="minorHAnsi"/>
                <w:b/>
                <w:sz w:val="20"/>
                <w:szCs w:val="20"/>
              </w:rPr>
            </w:pPr>
            <w:r w:rsidRPr="00070BE2">
              <w:rPr>
                <w:rFonts w:cstheme="minorHAnsi"/>
                <w:b/>
                <w:sz w:val="20"/>
                <w:szCs w:val="20"/>
              </w:rPr>
              <w:t>Serviço de Hospedagem em Data Center</w:t>
            </w:r>
          </w:p>
          <w:p w:rsidR="006726B1" w:rsidRPr="00070BE2" w:rsidRDefault="006726B1" w:rsidP="005F3F94">
            <w:pPr>
              <w:spacing w:before="60" w:after="240"/>
              <w:jc w:val="both"/>
              <w:rPr>
                <w:rFonts w:cstheme="minorHAnsi"/>
                <w:sz w:val="20"/>
                <w:szCs w:val="20"/>
              </w:rPr>
            </w:pPr>
            <w:r w:rsidRPr="00070BE2">
              <w:rPr>
                <w:rFonts w:cstheme="minorHAnsi"/>
                <w:sz w:val="20"/>
                <w:szCs w:val="20"/>
              </w:rPr>
              <w:t>22.1. Segurança de acesso aos dados hospedados por meio de credenciais de acesso fornecidas para pessoas definidas pela CONTRATANTE;</w:t>
            </w:r>
          </w:p>
          <w:p w:rsidR="006726B1" w:rsidRPr="00070BE2" w:rsidRDefault="006726B1" w:rsidP="005F3F94">
            <w:pPr>
              <w:spacing w:before="60" w:after="240"/>
              <w:jc w:val="both"/>
              <w:rPr>
                <w:rFonts w:cstheme="minorHAnsi"/>
                <w:sz w:val="20"/>
                <w:szCs w:val="20"/>
              </w:rPr>
            </w:pPr>
            <w:r w:rsidRPr="00070BE2">
              <w:rPr>
                <w:rFonts w:cstheme="minorHAnsi"/>
                <w:sz w:val="20"/>
                <w:szCs w:val="20"/>
              </w:rPr>
              <w:t>22.1.1. Os dados e backups devem ser armazenados obrigatoriamente em servidores localizados em território brasileiro, garantindo a soberania dos dados e a conformidade com a Lei nº 13.709 (LGPD);</w:t>
            </w:r>
          </w:p>
          <w:p w:rsidR="006726B1" w:rsidRPr="00070BE2" w:rsidRDefault="006726B1" w:rsidP="005F3F94">
            <w:pPr>
              <w:spacing w:before="60" w:after="240"/>
              <w:jc w:val="both"/>
              <w:rPr>
                <w:rFonts w:cstheme="minorHAnsi"/>
                <w:sz w:val="20"/>
                <w:szCs w:val="20"/>
              </w:rPr>
            </w:pPr>
            <w:r w:rsidRPr="00070BE2">
              <w:rPr>
                <w:rFonts w:cstheme="minorHAnsi"/>
                <w:sz w:val="20"/>
                <w:szCs w:val="20"/>
              </w:rPr>
              <w:t>22.1.2. O contratado deve fornecer relatórios de auditoria de acesso administrativo, registrando quem, quando e de onde os dados da CONTRATANTE foram acessados por pessoal técnico;</w:t>
            </w:r>
          </w:p>
          <w:p w:rsidR="006726B1" w:rsidRPr="00070BE2" w:rsidRDefault="006726B1" w:rsidP="005F3F94">
            <w:pPr>
              <w:spacing w:before="60" w:after="240"/>
              <w:jc w:val="both"/>
              <w:rPr>
                <w:rFonts w:cstheme="minorHAnsi"/>
                <w:sz w:val="20"/>
                <w:szCs w:val="20"/>
              </w:rPr>
            </w:pPr>
            <w:r w:rsidRPr="00070BE2">
              <w:rPr>
                <w:rFonts w:cstheme="minorHAnsi"/>
                <w:sz w:val="20"/>
                <w:szCs w:val="20"/>
              </w:rPr>
              <w:t>22.2. Sistema de prevenção e detecção de invasão, bem como ferramentas de análise de tráfego de dados;</w:t>
            </w:r>
          </w:p>
          <w:p w:rsidR="006726B1" w:rsidRPr="00070BE2" w:rsidRDefault="006726B1" w:rsidP="005F3F94">
            <w:pPr>
              <w:spacing w:before="60" w:after="240"/>
              <w:jc w:val="both"/>
              <w:rPr>
                <w:rFonts w:cstheme="minorHAnsi"/>
                <w:sz w:val="20"/>
                <w:szCs w:val="20"/>
              </w:rPr>
            </w:pPr>
            <w:r w:rsidRPr="00070BE2">
              <w:rPr>
                <w:rFonts w:cstheme="minorHAnsi"/>
                <w:sz w:val="20"/>
                <w:szCs w:val="20"/>
              </w:rPr>
              <w:t xml:space="preserve">22.2.1. Disponibilizar proteção nativa </w:t>
            </w:r>
            <w:proofErr w:type="gramStart"/>
            <w:r w:rsidRPr="00070BE2">
              <w:rPr>
                <w:rFonts w:cstheme="minorHAnsi"/>
                <w:sz w:val="20"/>
                <w:szCs w:val="20"/>
              </w:rPr>
              <w:t>contra ataques</w:t>
            </w:r>
            <w:proofErr w:type="gramEnd"/>
            <w:r w:rsidRPr="00070BE2">
              <w:rPr>
                <w:rFonts w:cstheme="minorHAnsi"/>
                <w:sz w:val="20"/>
                <w:szCs w:val="20"/>
              </w:rPr>
              <w:t xml:space="preserve"> de negação de serviço (</w:t>
            </w:r>
            <w:proofErr w:type="spellStart"/>
            <w:r w:rsidRPr="00070BE2">
              <w:rPr>
                <w:rFonts w:cstheme="minorHAnsi"/>
                <w:sz w:val="20"/>
                <w:szCs w:val="20"/>
              </w:rPr>
              <w:t>DDoS</w:t>
            </w:r>
            <w:proofErr w:type="spellEnd"/>
            <w:r w:rsidRPr="00070BE2">
              <w:rPr>
                <w:rFonts w:cstheme="minorHAnsi"/>
                <w:sz w:val="20"/>
                <w:szCs w:val="20"/>
              </w:rPr>
              <w:t xml:space="preserve">) e Web </w:t>
            </w:r>
            <w:proofErr w:type="spellStart"/>
            <w:r w:rsidRPr="00070BE2">
              <w:rPr>
                <w:rFonts w:cstheme="minorHAnsi"/>
                <w:sz w:val="20"/>
                <w:szCs w:val="20"/>
              </w:rPr>
              <w:t>Application</w:t>
            </w:r>
            <w:proofErr w:type="spellEnd"/>
            <w:r w:rsidRPr="00070BE2">
              <w:rPr>
                <w:rFonts w:cstheme="minorHAnsi"/>
                <w:sz w:val="20"/>
                <w:szCs w:val="20"/>
              </w:rPr>
              <w:t xml:space="preserve"> Firewall (WAF) para filtragem de tráfego malicioso antes que atinja a base de dados;</w:t>
            </w:r>
          </w:p>
          <w:p w:rsidR="006726B1" w:rsidRPr="00070BE2" w:rsidRDefault="006726B1" w:rsidP="005F3F94">
            <w:pPr>
              <w:spacing w:before="60" w:after="240"/>
              <w:jc w:val="both"/>
              <w:rPr>
                <w:rFonts w:cstheme="minorHAnsi"/>
                <w:sz w:val="20"/>
                <w:szCs w:val="20"/>
              </w:rPr>
            </w:pPr>
            <w:r w:rsidRPr="00070BE2">
              <w:rPr>
                <w:rFonts w:cstheme="minorHAnsi"/>
                <w:sz w:val="20"/>
                <w:szCs w:val="20"/>
              </w:rPr>
              <w:t>22.3. Sistema de proteção e combate contra incêndios;</w:t>
            </w:r>
          </w:p>
          <w:p w:rsidR="006726B1" w:rsidRPr="00070BE2" w:rsidRDefault="006726B1" w:rsidP="005F3F94">
            <w:pPr>
              <w:spacing w:before="60" w:after="240"/>
              <w:jc w:val="both"/>
              <w:rPr>
                <w:rFonts w:cstheme="minorHAnsi"/>
                <w:sz w:val="20"/>
                <w:szCs w:val="20"/>
              </w:rPr>
            </w:pPr>
            <w:r w:rsidRPr="00070BE2">
              <w:rPr>
                <w:rFonts w:cstheme="minorHAnsi"/>
                <w:sz w:val="20"/>
                <w:szCs w:val="20"/>
              </w:rPr>
              <w:t>22.4. Sistema de proteção contra inundações / alagamentos;</w:t>
            </w:r>
          </w:p>
          <w:p w:rsidR="006726B1" w:rsidRPr="00070BE2" w:rsidRDefault="006726B1" w:rsidP="005F3F94">
            <w:pPr>
              <w:spacing w:before="60" w:after="240"/>
              <w:jc w:val="both"/>
              <w:rPr>
                <w:rFonts w:cstheme="minorHAnsi"/>
                <w:sz w:val="20"/>
                <w:szCs w:val="20"/>
              </w:rPr>
            </w:pPr>
            <w:r w:rsidRPr="00070BE2">
              <w:rPr>
                <w:rFonts w:cstheme="minorHAnsi"/>
                <w:sz w:val="20"/>
                <w:szCs w:val="20"/>
              </w:rPr>
              <w:t>22.5. Redundância de links de internet fornecidos por mais de uma operadora;</w:t>
            </w:r>
          </w:p>
          <w:p w:rsidR="006726B1" w:rsidRPr="00070BE2" w:rsidRDefault="006726B1" w:rsidP="005F3F94">
            <w:pPr>
              <w:spacing w:before="60" w:after="240"/>
              <w:jc w:val="both"/>
              <w:rPr>
                <w:rFonts w:cstheme="minorHAnsi"/>
                <w:sz w:val="20"/>
                <w:szCs w:val="20"/>
              </w:rPr>
            </w:pPr>
            <w:r w:rsidRPr="00070BE2">
              <w:rPr>
                <w:rFonts w:cstheme="minorHAnsi"/>
                <w:sz w:val="20"/>
                <w:szCs w:val="20"/>
              </w:rPr>
              <w:t>22.6. Redundância de fornecimento de energia elétrica, inclusive com a disponibilidade de geradores no local para acionamento emergencial;</w:t>
            </w:r>
          </w:p>
          <w:p w:rsidR="006726B1" w:rsidRPr="00070BE2" w:rsidRDefault="006726B1" w:rsidP="005F3F94">
            <w:pPr>
              <w:spacing w:before="60" w:after="240"/>
              <w:jc w:val="both"/>
              <w:rPr>
                <w:rFonts w:cstheme="minorHAnsi"/>
                <w:sz w:val="20"/>
                <w:szCs w:val="20"/>
              </w:rPr>
            </w:pPr>
            <w:r w:rsidRPr="00070BE2">
              <w:rPr>
                <w:rFonts w:cstheme="minorHAnsi"/>
                <w:sz w:val="20"/>
                <w:szCs w:val="20"/>
              </w:rPr>
              <w:t>22.7. Processo de backup onde os backups sejam armazenados em local físico distinto do local onde os dados estão localizados;</w:t>
            </w:r>
          </w:p>
          <w:p w:rsidR="006726B1" w:rsidRPr="00070BE2" w:rsidRDefault="006726B1" w:rsidP="005F3F94">
            <w:pPr>
              <w:spacing w:before="60" w:after="240"/>
              <w:jc w:val="both"/>
              <w:rPr>
                <w:rFonts w:cstheme="minorHAnsi"/>
                <w:sz w:val="20"/>
                <w:szCs w:val="20"/>
              </w:rPr>
            </w:pPr>
            <w:r w:rsidRPr="00070BE2">
              <w:rPr>
                <w:rFonts w:cstheme="minorHAnsi"/>
                <w:sz w:val="20"/>
                <w:szCs w:val="20"/>
              </w:rPr>
              <w:t>22.7.1. O sistema de backup deve possuir política de imutabilidade (</w:t>
            </w:r>
            <w:proofErr w:type="spellStart"/>
            <w:r w:rsidRPr="00070BE2">
              <w:rPr>
                <w:rFonts w:cstheme="minorHAnsi"/>
                <w:sz w:val="20"/>
                <w:szCs w:val="20"/>
              </w:rPr>
              <w:t>Object</w:t>
            </w:r>
            <w:proofErr w:type="spellEnd"/>
            <w:r w:rsidRPr="00070BE2">
              <w:rPr>
                <w:rFonts w:cstheme="minorHAnsi"/>
                <w:sz w:val="20"/>
                <w:szCs w:val="20"/>
              </w:rPr>
              <w:t xml:space="preserve"> </w:t>
            </w:r>
            <w:proofErr w:type="spellStart"/>
            <w:r w:rsidRPr="00070BE2">
              <w:rPr>
                <w:rFonts w:cstheme="minorHAnsi"/>
                <w:sz w:val="20"/>
                <w:szCs w:val="20"/>
              </w:rPr>
              <w:t>Lock</w:t>
            </w:r>
            <w:proofErr w:type="spellEnd"/>
            <w:r w:rsidRPr="00070BE2">
              <w:rPr>
                <w:rFonts w:cstheme="minorHAnsi"/>
                <w:sz w:val="20"/>
                <w:szCs w:val="20"/>
              </w:rPr>
              <w:t xml:space="preserve">), impedindo a exclusão ou alteração de cópias de segurança por um período determinado, protegendo os dados </w:t>
            </w:r>
            <w:proofErr w:type="gramStart"/>
            <w:r w:rsidRPr="00070BE2">
              <w:rPr>
                <w:rFonts w:cstheme="minorHAnsi"/>
                <w:sz w:val="20"/>
                <w:szCs w:val="20"/>
              </w:rPr>
              <w:t>contra ataques</w:t>
            </w:r>
            <w:proofErr w:type="gramEnd"/>
            <w:r w:rsidRPr="00070BE2">
              <w:rPr>
                <w:rFonts w:cstheme="minorHAnsi"/>
                <w:sz w:val="20"/>
                <w:szCs w:val="20"/>
              </w:rPr>
              <w:t xml:space="preserve"> de </w:t>
            </w:r>
            <w:proofErr w:type="spellStart"/>
            <w:r w:rsidRPr="00070BE2">
              <w:rPr>
                <w:rFonts w:cstheme="minorHAnsi"/>
                <w:sz w:val="20"/>
                <w:szCs w:val="20"/>
              </w:rPr>
              <w:t>Ransomware</w:t>
            </w:r>
            <w:proofErr w:type="spellEnd"/>
            <w:r w:rsidRPr="00070BE2">
              <w:rPr>
                <w:rFonts w:cstheme="minorHAnsi"/>
                <w:sz w:val="20"/>
                <w:szCs w:val="20"/>
              </w:rPr>
              <w:t>;</w:t>
            </w:r>
          </w:p>
          <w:p w:rsidR="006726B1" w:rsidRPr="00070BE2" w:rsidRDefault="006726B1" w:rsidP="005F3F94">
            <w:pPr>
              <w:spacing w:before="60" w:after="240"/>
              <w:jc w:val="both"/>
              <w:rPr>
                <w:rFonts w:cstheme="minorHAnsi"/>
                <w:sz w:val="20"/>
                <w:szCs w:val="20"/>
              </w:rPr>
            </w:pPr>
            <w:r w:rsidRPr="00070BE2">
              <w:rPr>
                <w:rFonts w:cstheme="minorHAnsi"/>
                <w:sz w:val="20"/>
                <w:szCs w:val="20"/>
              </w:rPr>
              <w:t>22.8. O data center deve permitir visitas de profissionais indicados pela CONTRATANTE para validação da estrutura, caso solicitado;</w:t>
            </w:r>
          </w:p>
          <w:p w:rsidR="006726B1" w:rsidRPr="00070BE2" w:rsidRDefault="006726B1" w:rsidP="005F3F94">
            <w:pPr>
              <w:spacing w:before="60" w:after="240"/>
              <w:jc w:val="both"/>
              <w:rPr>
                <w:rFonts w:cstheme="minorHAnsi"/>
                <w:sz w:val="20"/>
                <w:szCs w:val="20"/>
              </w:rPr>
            </w:pPr>
            <w:r w:rsidRPr="00070BE2">
              <w:rPr>
                <w:rFonts w:cstheme="minorHAnsi"/>
                <w:sz w:val="20"/>
                <w:szCs w:val="20"/>
              </w:rPr>
              <w:t>22.9. Responsabilizar-se por manter o hardware e os softwares atualizados;</w:t>
            </w:r>
          </w:p>
          <w:p w:rsidR="006726B1" w:rsidRPr="00070BE2" w:rsidRDefault="006726B1" w:rsidP="005F3F94">
            <w:pPr>
              <w:spacing w:before="60" w:after="240"/>
              <w:jc w:val="both"/>
              <w:rPr>
                <w:rFonts w:cstheme="minorHAnsi"/>
                <w:sz w:val="20"/>
                <w:szCs w:val="20"/>
              </w:rPr>
            </w:pPr>
            <w:r w:rsidRPr="00070BE2">
              <w:rPr>
                <w:rFonts w:cstheme="minorHAnsi"/>
                <w:sz w:val="20"/>
                <w:szCs w:val="20"/>
              </w:rPr>
              <w:t>22.10. Fornecer as licenças do sistema operacional, bem como as do sistema gerenciador do banco de dados, quando necessárias;</w:t>
            </w:r>
          </w:p>
          <w:p w:rsidR="006726B1" w:rsidRPr="00070BE2" w:rsidRDefault="006726B1" w:rsidP="005F3F94">
            <w:pPr>
              <w:spacing w:before="60" w:after="240"/>
              <w:jc w:val="both"/>
              <w:rPr>
                <w:rFonts w:cstheme="minorHAnsi"/>
                <w:sz w:val="20"/>
                <w:szCs w:val="20"/>
              </w:rPr>
            </w:pPr>
            <w:r w:rsidRPr="00070BE2">
              <w:rPr>
                <w:rFonts w:cstheme="minorHAnsi"/>
                <w:sz w:val="20"/>
                <w:szCs w:val="20"/>
              </w:rPr>
              <w:t>22.11. Possuir equipe de profissionais especializados e em número suficiente para a execução dos serviços;</w:t>
            </w:r>
          </w:p>
          <w:p w:rsidR="006726B1" w:rsidRPr="00070BE2" w:rsidRDefault="006726B1" w:rsidP="005F3F94">
            <w:pPr>
              <w:spacing w:before="60" w:after="240"/>
              <w:jc w:val="both"/>
              <w:rPr>
                <w:rFonts w:cstheme="minorHAnsi"/>
                <w:sz w:val="20"/>
                <w:szCs w:val="20"/>
              </w:rPr>
            </w:pPr>
            <w:r w:rsidRPr="00070BE2">
              <w:rPr>
                <w:rFonts w:cstheme="minorHAnsi"/>
                <w:sz w:val="20"/>
                <w:szCs w:val="20"/>
              </w:rPr>
              <w:lastRenderedPageBreak/>
              <w:t xml:space="preserve">22.12. Garantir alta disponibilidade dos serviços (24 </w:t>
            </w:r>
            <w:proofErr w:type="gramStart"/>
            <w:r w:rsidRPr="00070BE2">
              <w:rPr>
                <w:rFonts w:cstheme="minorHAnsi"/>
                <w:sz w:val="20"/>
                <w:szCs w:val="20"/>
              </w:rPr>
              <w:t>x</w:t>
            </w:r>
            <w:proofErr w:type="gramEnd"/>
            <w:r w:rsidRPr="00070BE2">
              <w:rPr>
                <w:rFonts w:cstheme="minorHAnsi"/>
                <w:sz w:val="20"/>
                <w:szCs w:val="20"/>
              </w:rPr>
              <w:t xml:space="preserve"> 7 x 365) com Acordo de Nível de Serviço (SLA) de disponibilidade mensal de, no mínimo, 99</w:t>
            </w:r>
            <w:r>
              <w:rPr>
                <w:rFonts w:cstheme="minorHAnsi"/>
                <w:sz w:val="20"/>
                <w:szCs w:val="20"/>
              </w:rPr>
              <w:t>,5</w:t>
            </w:r>
            <w:r w:rsidRPr="00070BE2">
              <w:rPr>
                <w:rFonts w:cstheme="minorHAnsi"/>
                <w:sz w:val="20"/>
                <w:szCs w:val="20"/>
              </w:rPr>
              <w:t>%;</w:t>
            </w:r>
          </w:p>
          <w:p w:rsidR="006726B1" w:rsidRPr="00070BE2" w:rsidRDefault="006726B1" w:rsidP="005F3F94">
            <w:pPr>
              <w:spacing w:before="60" w:after="240"/>
              <w:jc w:val="both"/>
              <w:rPr>
                <w:rFonts w:cstheme="minorHAnsi"/>
                <w:sz w:val="20"/>
                <w:szCs w:val="20"/>
              </w:rPr>
            </w:pPr>
            <w:r w:rsidRPr="00070BE2">
              <w:rPr>
                <w:rFonts w:cstheme="minorHAnsi"/>
                <w:sz w:val="20"/>
                <w:szCs w:val="20"/>
              </w:rPr>
              <w:t xml:space="preserve">22.13. O Data Center deve possuir, obrigatoriamente, certificações internacionais de segurança e gestão, como ISO/IEC 27001, ISO 27018 (privacidade em nuvem) ou relatório SOC 2 </w:t>
            </w:r>
            <w:proofErr w:type="spellStart"/>
            <w:r w:rsidRPr="00070BE2">
              <w:rPr>
                <w:rFonts w:cstheme="minorHAnsi"/>
                <w:sz w:val="20"/>
                <w:szCs w:val="20"/>
              </w:rPr>
              <w:t>Type</w:t>
            </w:r>
            <w:proofErr w:type="spellEnd"/>
            <w:r w:rsidRPr="00070BE2">
              <w:rPr>
                <w:rFonts w:cstheme="minorHAnsi"/>
                <w:sz w:val="20"/>
                <w:szCs w:val="20"/>
              </w:rPr>
              <w:t xml:space="preserve"> II.</w:t>
            </w:r>
          </w:p>
        </w:tc>
      </w:tr>
      <w:tr w:rsidR="006726B1" w:rsidRPr="00070BE2" w:rsidTr="005F3F94">
        <w:trPr>
          <w:trHeight w:val="87"/>
        </w:trPr>
        <w:tc>
          <w:tcPr>
            <w:tcW w:w="365" w:type="pct"/>
            <w:shd w:val="clear" w:color="auto" w:fill="auto"/>
            <w:noWrap/>
            <w:vAlign w:val="center"/>
          </w:tcPr>
          <w:p w:rsidR="006726B1" w:rsidRPr="00070BE2" w:rsidRDefault="006726B1" w:rsidP="006726B1">
            <w:pPr>
              <w:pStyle w:val="ParagraphStyle"/>
              <w:numPr>
                <w:ilvl w:val="0"/>
                <w:numId w:val="28"/>
              </w:numPr>
              <w:spacing w:after="240"/>
              <w:ind w:left="643"/>
              <w:jc w:val="center"/>
              <w:rPr>
                <w:rFonts w:asciiTheme="minorHAnsi" w:hAnsiTheme="minorHAnsi" w:cstheme="minorHAnsi"/>
                <w:sz w:val="20"/>
                <w:szCs w:val="20"/>
              </w:rPr>
            </w:pPr>
          </w:p>
        </w:tc>
        <w:tc>
          <w:tcPr>
            <w:tcW w:w="632" w:type="pct"/>
            <w:vAlign w:val="center"/>
          </w:tcPr>
          <w:p w:rsidR="006726B1" w:rsidRPr="00070BE2" w:rsidRDefault="006726B1" w:rsidP="005F3F94">
            <w:pPr>
              <w:pStyle w:val="ParagraphStyle"/>
              <w:spacing w:after="240"/>
              <w:ind w:left="705" w:hanging="705"/>
              <w:jc w:val="center"/>
              <w:rPr>
                <w:rFonts w:asciiTheme="minorHAnsi" w:hAnsiTheme="minorHAnsi" w:cstheme="minorHAnsi"/>
                <w:sz w:val="20"/>
                <w:szCs w:val="20"/>
                <w:lang w:val="pt-BR"/>
              </w:rPr>
            </w:pPr>
            <w:r w:rsidRPr="00070BE2">
              <w:rPr>
                <w:rFonts w:asciiTheme="minorHAnsi" w:hAnsiTheme="minorHAnsi" w:cstheme="minorHAnsi"/>
                <w:sz w:val="20"/>
                <w:szCs w:val="20"/>
                <w:lang w:val="pt-BR"/>
              </w:rPr>
              <w:t>59716</w:t>
            </w:r>
          </w:p>
        </w:tc>
        <w:tc>
          <w:tcPr>
            <w:tcW w:w="4003" w:type="pct"/>
            <w:shd w:val="clear" w:color="000000" w:fill="FFFFFF"/>
            <w:vAlign w:val="bottom"/>
          </w:tcPr>
          <w:p w:rsidR="006726B1" w:rsidRPr="00070BE2" w:rsidRDefault="006726B1" w:rsidP="005F3F94">
            <w:pPr>
              <w:spacing w:before="60" w:after="240"/>
              <w:jc w:val="center"/>
              <w:rPr>
                <w:rFonts w:cstheme="minorHAnsi"/>
                <w:b/>
                <w:sz w:val="20"/>
                <w:szCs w:val="20"/>
              </w:rPr>
            </w:pPr>
            <w:r w:rsidRPr="00070BE2">
              <w:rPr>
                <w:rFonts w:cstheme="minorHAnsi"/>
                <w:b/>
                <w:sz w:val="20"/>
                <w:szCs w:val="20"/>
              </w:rPr>
              <w:t>Migração de dados, conversão e implantação</w:t>
            </w:r>
          </w:p>
          <w:p w:rsidR="006726B1" w:rsidRPr="00070BE2" w:rsidRDefault="006726B1" w:rsidP="005F3F94">
            <w:pPr>
              <w:spacing w:before="60" w:after="240"/>
              <w:jc w:val="both"/>
              <w:rPr>
                <w:rFonts w:cstheme="minorHAnsi"/>
                <w:sz w:val="20"/>
                <w:szCs w:val="20"/>
              </w:rPr>
            </w:pPr>
            <w:r w:rsidRPr="00070BE2">
              <w:rPr>
                <w:rFonts w:cstheme="minorHAnsi"/>
                <w:sz w:val="20"/>
                <w:szCs w:val="20"/>
              </w:rPr>
              <w:t xml:space="preserve">23.1. Permitir parametrizar o controle de validade de senha dos operadores; quando a expiração ocorrer, o usuário deve ser avisado no momento do </w:t>
            </w:r>
            <w:proofErr w:type="spellStart"/>
            <w:r w:rsidRPr="00070BE2">
              <w:rPr>
                <w:rFonts w:cstheme="minorHAnsi"/>
                <w:sz w:val="20"/>
                <w:szCs w:val="20"/>
              </w:rPr>
              <w:t>login</w:t>
            </w:r>
            <w:proofErr w:type="spellEnd"/>
            <w:r w:rsidRPr="00070BE2">
              <w:rPr>
                <w:rFonts w:cstheme="minorHAnsi"/>
                <w:sz w:val="20"/>
                <w:szCs w:val="20"/>
              </w:rPr>
              <w:t xml:space="preserve"> para definir uma nova senha;</w:t>
            </w:r>
          </w:p>
          <w:p w:rsidR="006726B1" w:rsidRPr="00070BE2" w:rsidRDefault="006726B1" w:rsidP="005F3F94">
            <w:pPr>
              <w:spacing w:before="60" w:after="240"/>
              <w:jc w:val="both"/>
              <w:rPr>
                <w:rFonts w:cstheme="minorHAnsi"/>
                <w:sz w:val="20"/>
                <w:szCs w:val="20"/>
              </w:rPr>
            </w:pPr>
            <w:r w:rsidRPr="00070BE2">
              <w:rPr>
                <w:rFonts w:cstheme="minorHAnsi"/>
                <w:sz w:val="20"/>
                <w:szCs w:val="20"/>
              </w:rPr>
              <w:t>23.1.1. O sistema deve permitir a configuração de autenticação de dois fatores (</w:t>
            </w:r>
            <w:r>
              <w:rPr>
                <w:rFonts w:cstheme="minorHAnsi"/>
                <w:sz w:val="20"/>
                <w:szCs w:val="20"/>
              </w:rPr>
              <w:t>2senha</w:t>
            </w:r>
            <w:r w:rsidRPr="00070BE2">
              <w:rPr>
                <w:rFonts w:cstheme="minorHAnsi"/>
                <w:sz w:val="20"/>
                <w:szCs w:val="20"/>
              </w:rPr>
              <w:t>FA) para perfis de acesso com privilégios administrativos ou acesso a dados sensíveis;</w:t>
            </w:r>
          </w:p>
          <w:p w:rsidR="006726B1" w:rsidRPr="00070BE2" w:rsidRDefault="006726B1" w:rsidP="005F3F94">
            <w:pPr>
              <w:spacing w:before="60" w:after="240"/>
              <w:jc w:val="both"/>
              <w:rPr>
                <w:rFonts w:cstheme="minorHAnsi"/>
                <w:sz w:val="20"/>
                <w:szCs w:val="20"/>
              </w:rPr>
            </w:pPr>
            <w:r w:rsidRPr="00070BE2">
              <w:rPr>
                <w:rFonts w:cstheme="minorHAnsi"/>
                <w:sz w:val="20"/>
                <w:szCs w:val="20"/>
              </w:rPr>
              <w:t xml:space="preserve">23.2. Possibilitar cadastramento de </w:t>
            </w:r>
            <w:proofErr w:type="spellStart"/>
            <w:r w:rsidRPr="00070BE2">
              <w:rPr>
                <w:rFonts w:cstheme="minorHAnsi"/>
                <w:sz w:val="20"/>
                <w:szCs w:val="20"/>
              </w:rPr>
              <w:t>multiendereços</w:t>
            </w:r>
            <w:proofErr w:type="spellEnd"/>
            <w:r w:rsidRPr="00070BE2">
              <w:rPr>
                <w:rFonts w:cstheme="minorHAnsi"/>
                <w:sz w:val="20"/>
                <w:szCs w:val="20"/>
              </w:rPr>
              <w:t xml:space="preserve"> no cadastro de pessoas físicas e jurídicas;</w:t>
            </w:r>
          </w:p>
          <w:p w:rsidR="006726B1" w:rsidRPr="00070BE2" w:rsidRDefault="006726B1" w:rsidP="005F3F94">
            <w:pPr>
              <w:spacing w:before="60" w:after="240"/>
              <w:jc w:val="both"/>
              <w:rPr>
                <w:rFonts w:cstheme="minorHAnsi"/>
                <w:sz w:val="20"/>
                <w:szCs w:val="20"/>
              </w:rPr>
            </w:pPr>
            <w:r w:rsidRPr="00070BE2">
              <w:rPr>
                <w:rFonts w:cstheme="minorHAnsi"/>
                <w:sz w:val="20"/>
                <w:szCs w:val="20"/>
              </w:rPr>
              <w:t>23.3. Cadastro único de fornecedores, integrado com cadastro único de pessoas, compartilhado com todos os módulos;</w:t>
            </w:r>
          </w:p>
          <w:p w:rsidR="006726B1" w:rsidRPr="00070BE2" w:rsidRDefault="006726B1" w:rsidP="005F3F94">
            <w:pPr>
              <w:spacing w:before="60" w:after="240"/>
              <w:jc w:val="both"/>
              <w:rPr>
                <w:rFonts w:cstheme="minorHAnsi"/>
                <w:sz w:val="20"/>
                <w:szCs w:val="20"/>
              </w:rPr>
            </w:pPr>
            <w:r w:rsidRPr="00070BE2">
              <w:rPr>
                <w:rFonts w:cstheme="minorHAnsi"/>
                <w:sz w:val="20"/>
                <w:szCs w:val="20"/>
              </w:rPr>
              <w:t>23.4. As informações relativas à transparência municipal deverão estar disponíveis no portal de transparência de forma automática, sem utilização de cargas ou rotinas;</w:t>
            </w:r>
          </w:p>
          <w:p w:rsidR="006726B1" w:rsidRPr="00070BE2" w:rsidRDefault="006726B1" w:rsidP="005F3F94">
            <w:pPr>
              <w:spacing w:before="60" w:after="240"/>
              <w:jc w:val="both"/>
              <w:rPr>
                <w:rFonts w:cstheme="minorHAnsi"/>
                <w:sz w:val="20"/>
                <w:szCs w:val="20"/>
              </w:rPr>
            </w:pPr>
            <w:r w:rsidRPr="00070BE2">
              <w:rPr>
                <w:rFonts w:cstheme="minorHAnsi"/>
                <w:sz w:val="20"/>
                <w:szCs w:val="20"/>
              </w:rPr>
              <w:t>23.5. Possuir sistemas de avisos, onde contenha a possibilidade de configurar a emissão dos avisos por periodicidade, avisos com restrição de acesso e escolher os operadores que receberão a mensagem programada. A mensagem deve ser apresentada em todas as aplicações;</w:t>
            </w:r>
          </w:p>
          <w:p w:rsidR="006726B1" w:rsidRPr="00070BE2" w:rsidRDefault="006726B1" w:rsidP="005F3F94">
            <w:pPr>
              <w:spacing w:before="60" w:after="240"/>
              <w:jc w:val="both"/>
              <w:rPr>
                <w:rFonts w:cstheme="minorHAnsi"/>
                <w:sz w:val="20"/>
                <w:szCs w:val="20"/>
              </w:rPr>
            </w:pPr>
            <w:r w:rsidRPr="00070BE2">
              <w:rPr>
                <w:rFonts w:cstheme="minorHAnsi"/>
                <w:sz w:val="20"/>
                <w:szCs w:val="20"/>
              </w:rPr>
              <w:t>23.5.1. Os avisos devem ser configurados com data de início e final de vigência;</w:t>
            </w:r>
          </w:p>
          <w:p w:rsidR="006726B1" w:rsidRPr="00070BE2" w:rsidRDefault="006726B1" w:rsidP="005F3F94">
            <w:pPr>
              <w:spacing w:before="60" w:after="240"/>
              <w:jc w:val="both"/>
              <w:rPr>
                <w:rFonts w:cstheme="minorHAnsi"/>
                <w:sz w:val="20"/>
                <w:szCs w:val="20"/>
              </w:rPr>
            </w:pPr>
            <w:r w:rsidRPr="00070BE2">
              <w:rPr>
                <w:rFonts w:cstheme="minorHAnsi"/>
                <w:sz w:val="20"/>
                <w:szCs w:val="20"/>
              </w:rPr>
              <w:t>23.5.2. Deve ser possível configurar a mensagem de modo que seja demonstrada ao usuário em períodos semanais ou mensais;</w:t>
            </w:r>
          </w:p>
          <w:p w:rsidR="006726B1" w:rsidRPr="00070BE2" w:rsidRDefault="006726B1" w:rsidP="005F3F94">
            <w:pPr>
              <w:spacing w:before="60" w:after="240"/>
              <w:jc w:val="both"/>
              <w:rPr>
                <w:rFonts w:cstheme="minorHAnsi"/>
                <w:sz w:val="20"/>
                <w:szCs w:val="20"/>
              </w:rPr>
            </w:pPr>
            <w:r w:rsidRPr="00070BE2">
              <w:rPr>
                <w:rFonts w:cstheme="minorHAnsi"/>
                <w:sz w:val="20"/>
                <w:szCs w:val="20"/>
              </w:rPr>
              <w:t>23.6. O sistema deve gerar e emitir relatórios de todos os módulos, com opção de salvamento e exportação para os formatos TXT, XLS, CSV, HTML, PDF e JSON;</w:t>
            </w:r>
          </w:p>
          <w:p w:rsidR="006726B1" w:rsidRPr="00070BE2" w:rsidRDefault="006726B1" w:rsidP="005F3F94">
            <w:pPr>
              <w:spacing w:before="60" w:after="240"/>
              <w:jc w:val="both"/>
              <w:rPr>
                <w:rFonts w:cstheme="minorHAnsi"/>
                <w:sz w:val="20"/>
                <w:szCs w:val="20"/>
              </w:rPr>
            </w:pPr>
            <w:r w:rsidRPr="00070BE2">
              <w:rPr>
                <w:rFonts w:cstheme="minorHAnsi"/>
                <w:sz w:val="20"/>
                <w:szCs w:val="20"/>
              </w:rPr>
              <w:t>23.7. Possibilidade de enviar os relatórios gerados pelo sistema via e-mail para um ou vários destinatários buscando através do cadastro de pessoas, não sendo necessário salvar e anexar para envio;</w:t>
            </w:r>
          </w:p>
          <w:p w:rsidR="006726B1" w:rsidRPr="00070BE2" w:rsidRDefault="006726B1" w:rsidP="005F3F94">
            <w:pPr>
              <w:spacing w:before="60" w:after="240"/>
              <w:jc w:val="both"/>
              <w:rPr>
                <w:rFonts w:cstheme="minorHAnsi"/>
                <w:sz w:val="20"/>
                <w:szCs w:val="20"/>
              </w:rPr>
            </w:pPr>
            <w:r w:rsidRPr="00070BE2">
              <w:rPr>
                <w:rFonts w:cstheme="minorHAnsi"/>
                <w:sz w:val="20"/>
                <w:szCs w:val="20"/>
              </w:rPr>
              <w:t>23.8. Conter em forma de relatório os logs de operação, onde contenha no mínimo os filtros por operador e intervalo de datas, somente de entradas e saídas dos sistemas, com possibilidade de obter o relatório de forma detalhada ou não das operações, sendo elas:</w:t>
            </w:r>
          </w:p>
          <w:p w:rsidR="006726B1" w:rsidRPr="00070BE2" w:rsidRDefault="006726B1" w:rsidP="005F3F94">
            <w:pPr>
              <w:spacing w:before="60" w:after="240"/>
              <w:jc w:val="both"/>
              <w:rPr>
                <w:rFonts w:cstheme="minorHAnsi"/>
                <w:sz w:val="20"/>
                <w:szCs w:val="20"/>
              </w:rPr>
            </w:pPr>
            <w:r w:rsidRPr="00070BE2">
              <w:rPr>
                <w:rFonts w:cstheme="minorHAnsi"/>
                <w:sz w:val="20"/>
                <w:szCs w:val="20"/>
              </w:rPr>
              <w:t>23.8.1. Data e hora da ocorrência;</w:t>
            </w:r>
          </w:p>
          <w:p w:rsidR="006726B1" w:rsidRPr="00070BE2" w:rsidRDefault="006726B1" w:rsidP="005F3F94">
            <w:pPr>
              <w:spacing w:before="60" w:after="240"/>
              <w:jc w:val="both"/>
              <w:rPr>
                <w:rFonts w:cstheme="minorHAnsi"/>
                <w:sz w:val="20"/>
                <w:szCs w:val="20"/>
              </w:rPr>
            </w:pPr>
            <w:r w:rsidRPr="00070BE2">
              <w:rPr>
                <w:rFonts w:cstheme="minorHAnsi"/>
                <w:sz w:val="20"/>
                <w:szCs w:val="20"/>
              </w:rPr>
              <w:lastRenderedPageBreak/>
              <w:t xml:space="preserve">23.8.2. </w:t>
            </w:r>
            <w:proofErr w:type="spellStart"/>
            <w:r w:rsidRPr="00070BE2">
              <w:rPr>
                <w:rFonts w:cstheme="minorHAnsi"/>
                <w:sz w:val="20"/>
                <w:szCs w:val="20"/>
              </w:rPr>
              <w:t>Login</w:t>
            </w:r>
            <w:proofErr w:type="spellEnd"/>
            <w:r w:rsidRPr="00070BE2">
              <w:rPr>
                <w:rFonts w:cstheme="minorHAnsi"/>
                <w:sz w:val="20"/>
                <w:szCs w:val="20"/>
              </w:rPr>
              <w:t xml:space="preserve"> e nome do operador;</w:t>
            </w:r>
          </w:p>
          <w:p w:rsidR="006726B1" w:rsidRPr="00070BE2" w:rsidRDefault="006726B1" w:rsidP="005F3F94">
            <w:pPr>
              <w:spacing w:before="60" w:after="240"/>
              <w:jc w:val="both"/>
              <w:rPr>
                <w:rFonts w:cstheme="minorHAnsi"/>
                <w:sz w:val="20"/>
                <w:szCs w:val="20"/>
              </w:rPr>
            </w:pPr>
            <w:r w:rsidRPr="00070BE2">
              <w:rPr>
                <w:rFonts w:cstheme="minorHAnsi"/>
                <w:sz w:val="20"/>
                <w:szCs w:val="20"/>
              </w:rPr>
              <w:t>23.8.3. Endereço de IP;</w:t>
            </w:r>
          </w:p>
          <w:p w:rsidR="006726B1" w:rsidRPr="00070BE2" w:rsidRDefault="006726B1" w:rsidP="005F3F94">
            <w:pPr>
              <w:spacing w:before="60" w:after="240"/>
              <w:jc w:val="both"/>
              <w:rPr>
                <w:rFonts w:cstheme="minorHAnsi"/>
                <w:sz w:val="20"/>
                <w:szCs w:val="20"/>
              </w:rPr>
            </w:pPr>
            <w:r w:rsidRPr="00070BE2">
              <w:rPr>
                <w:rFonts w:cstheme="minorHAnsi"/>
                <w:sz w:val="20"/>
                <w:szCs w:val="20"/>
              </w:rPr>
              <w:t>23.8.4. Ação (inclusão, alteração, deleção);</w:t>
            </w:r>
          </w:p>
          <w:p w:rsidR="006726B1" w:rsidRPr="00070BE2" w:rsidRDefault="006726B1" w:rsidP="005F3F94">
            <w:pPr>
              <w:spacing w:before="60" w:after="240"/>
              <w:jc w:val="both"/>
              <w:rPr>
                <w:rFonts w:cstheme="minorHAnsi"/>
                <w:sz w:val="20"/>
                <w:szCs w:val="20"/>
              </w:rPr>
            </w:pPr>
            <w:r w:rsidRPr="00070BE2">
              <w:rPr>
                <w:rFonts w:cstheme="minorHAnsi"/>
                <w:sz w:val="20"/>
                <w:szCs w:val="20"/>
              </w:rPr>
              <w:t>23.8.5. Objeto/Tela envolvida na ação;</w:t>
            </w:r>
          </w:p>
          <w:p w:rsidR="006726B1" w:rsidRPr="00070BE2" w:rsidRDefault="006726B1" w:rsidP="005F3F94">
            <w:pPr>
              <w:spacing w:before="60" w:after="240"/>
              <w:jc w:val="both"/>
              <w:rPr>
                <w:rFonts w:cstheme="minorHAnsi"/>
                <w:sz w:val="20"/>
                <w:szCs w:val="20"/>
              </w:rPr>
            </w:pPr>
            <w:r w:rsidRPr="00070BE2">
              <w:rPr>
                <w:rFonts w:cstheme="minorHAnsi"/>
                <w:sz w:val="20"/>
                <w:szCs w:val="20"/>
              </w:rPr>
              <w:t>23.8.6. Informações da Operação realizada: na inclusão, todas as informações do registro incluído; na alteração, os dados do registro antes da alteração e os novos dados após a alteração; na exclusão, os dados do registro excluído;</w:t>
            </w:r>
          </w:p>
          <w:p w:rsidR="006726B1" w:rsidRPr="00070BE2" w:rsidRDefault="006726B1" w:rsidP="005F3F94">
            <w:pPr>
              <w:spacing w:before="60" w:after="240"/>
              <w:jc w:val="both"/>
              <w:rPr>
                <w:rFonts w:cstheme="minorHAnsi"/>
                <w:sz w:val="20"/>
                <w:szCs w:val="20"/>
              </w:rPr>
            </w:pPr>
            <w:r w:rsidRPr="00070BE2">
              <w:rPr>
                <w:rFonts w:cstheme="minorHAnsi"/>
                <w:sz w:val="20"/>
                <w:szCs w:val="20"/>
              </w:rPr>
              <w:t>23.9. Configuração de marca d'água através do upload de imagem, onde todos os relatórios irão consumir esta imagem cadastrada;</w:t>
            </w:r>
          </w:p>
          <w:p w:rsidR="006726B1" w:rsidRPr="00070BE2" w:rsidRDefault="006726B1" w:rsidP="005F3F94">
            <w:pPr>
              <w:spacing w:before="60" w:after="240"/>
              <w:jc w:val="both"/>
              <w:rPr>
                <w:rFonts w:cstheme="minorHAnsi"/>
                <w:sz w:val="20"/>
                <w:szCs w:val="20"/>
              </w:rPr>
            </w:pPr>
            <w:r w:rsidRPr="00070BE2">
              <w:rPr>
                <w:rFonts w:cstheme="minorHAnsi"/>
                <w:sz w:val="20"/>
                <w:szCs w:val="20"/>
              </w:rPr>
              <w:t>23.10. A CONTRATADA deverá realizar a migração completa da base de dados do sistema legado, incluindo histórico financeiro, funcional e cadastral, garantindo a integridade dos relacionamentos entre as tabelas;</w:t>
            </w:r>
          </w:p>
          <w:p w:rsidR="006726B1" w:rsidRPr="00070BE2" w:rsidRDefault="006726B1" w:rsidP="005F3F94">
            <w:pPr>
              <w:spacing w:before="60" w:after="240"/>
              <w:jc w:val="both"/>
              <w:rPr>
                <w:rFonts w:cstheme="minorHAnsi"/>
                <w:sz w:val="20"/>
                <w:szCs w:val="20"/>
              </w:rPr>
            </w:pPr>
            <w:r w:rsidRPr="00070BE2">
              <w:rPr>
                <w:rFonts w:cstheme="minorHAnsi"/>
                <w:sz w:val="20"/>
                <w:szCs w:val="20"/>
              </w:rPr>
              <w:t>23.11. O sistema deve possuir rotinas automatizadas para identificação e tratamento de inconsistências durante a migração, como CPFs/</w:t>
            </w:r>
            <w:proofErr w:type="spellStart"/>
            <w:r w:rsidRPr="00070BE2">
              <w:rPr>
                <w:rFonts w:cstheme="minorHAnsi"/>
                <w:sz w:val="20"/>
                <w:szCs w:val="20"/>
              </w:rPr>
              <w:t>CNPJs</w:t>
            </w:r>
            <w:proofErr w:type="spellEnd"/>
            <w:r w:rsidRPr="00070BE2">
              <w:rPr>
                <w:rFonts w:cstheme="minorHAnsi"/>
                <w:sz w:val="20"/>
                <w:szCs w:val="20"/>
              </w:rPr>
              <w:t xml:space="preserve"> inválidos, endereços incompletos e nomes duplicados, gerando relatório de exceções para correção;</w:t>
            </w:r>
          </w:p>
          <w:p w:rsidR="006726B1" w:rsidRPr="00070BE2" w:rsidRDefault="006726B1" w:rsidP="005F3F94">
            <w:pPr>
              <w:spacing w:before="60" w:after="240"/>
              <w:jc w:val="both"/>
              <w:rPr>
                <w:rFonts w:cstheme="minorHAnsi"/>
                <w:sz w:val="20"/>
                <w:szCs w:val="20"/>
              </w:rPr>
            </w:pPr>
            <w:r w:rsidRPr="00070BE2">
              <w:rPr>
                <w:rFonts w:cstheme="minorHAnsi"/>
                <w:sz w:val="20"/>
                <w:szCs w:val="20"/>
              </w:rPr>
              <w:t>23.12. Disponibilizar ambiente de testes (espelho) com a carga de dados migrada para que a equipe da CONTRATANTE realize a conferência cruzada de valores e cadastros antes da virada oficial para produção (Go-Live);</w:t>
            </w:r>
          </w:p>
          <w:p w:rsidR="006726B1" w:rsidRPr="00070BE2" w:rsidRDefault="006726B1" w:rsidP="005F3F94">
            <w:pPr>
              <w:spacing w:before="60" w:after="240"/>
              <w:jc w:val="both"/>
              <w:rPr>
                <w:rFonts w:cstheme="minorHAnsi"/>
                <w:sz w:val="20"/>
                <w:szCs w:val="20"/>
              </w:rPr>
            </w:pPr>
            <w:r w:rsidRPr="00070BE2">
              <w:rPr>
                <w:rFonts w:cstheme="minorHAnsi"/>
                <w:sz w:val="20"/>
                <w:szCs w:val="20"/>
              </w:rPr>
              <w:t>23.13. A migração será considerada concluída apenas após a emissão de relatório de batimento de saldos e quantidades, comprovando que 100% dos registros migrados conferem com a base de origem.</w:t>
            </w:r>
          </w:p>
        </w:tc>
      </w:tr>
      <w:tr w:rsidR="006726B1" w:rsidRPr="00070BE2" w:rsidTr="005F3F94">
        <w:trPr>
          <w:trHeight w:val="87"/>
        </w:trPr>
        <w:tc>
          <w:tcPr>
            <w:tcW w:w="365" w:type="pct"/>
            <w:shd w:val="clear" w:color="auto" w:fill="auto"/>
            <w:noWrap/>
            <w:vAlign w:val="center"/>
          </w:tcPr>
          <w:p w:rsidR="006726B1" w:rsidRPr="00070BE2" w:rsidRDefault="006726B1" w:rsidP="006726B1">
            <w:pPr>
              <w:pStyle w:val="ParagraphStyle"/>
              <w:numPr>
                <w:ilvl w:val="0"/>
                <w:numId w:val="28"/>
              </w:numPr>
              <w:spacing w:after="240"/>
              <w:ind w:left="643"/>
              <w:jc w:val="center"/>
              <w:rPr>
                <w:rFonts w:asciiTheme="minorHAnsi" w:hAnsiTheme="minorHAnsi" w:cstheme="minorHAnsi"/>
                <w:sz w:val="20"/>
                <w:szCs w:val="20"/>
              </w:rPr>
            </w:pPr>
          </w:p>
        </w:tc>
        <w:tc>
          <w:tcPr>
            <w:tcW w:w="632" w:type="pct"/>
            <w:vAlign w:val="center"/>
          </w:tcPr>
          <w:p w:rsidR="006726B1" w:rsidRPr="00070BE2" w:rsidRDefault="006726B1" w:rsidP="005F3F94">
            <w:pPr>
              <w:pStyle w:val="ParagraphStyle"/>
              <w:spacing w:after="240"/>
              <w:ind w:left="705" w:hanging="705"/>
              <w:jc w:val="center"/>
              <w:rPr>
                <w:rFonts w:asciiTheme="minorHAnsi" w:hAnsiTheme="minorHAnsi" w:cstheme="minorHAnsi"/>
                <w:sz w:val="20"/>
                <w:szCs w:val="20"/>
                <w:lang w:val="pt-BR"/>
              </w:rPr>
            </w:pPr>
            <w:r w:rsidRPr="00070BE2">
              <w:rPr>
                <w:rFonts w:asciiTheme="minorHAnsi" w:hAnsiTheme="minorHAnsi" w:cstheme="minorHAnsi"/>
                <w:sz w:val="20"/>
                <w:szCs w:val="20"/>
                <w:lang w:val="pt-BR"/>
              </w:rPr>
              <w:t>68608</w:t>
            </w:r>
          </w:p>
        </w:tc>
        <w:tc>
          <w:tcPr>
            <w:tcW w:w="4003" w:type="pct"/>
            <w:shd w:val="clear" w:color="000000" w:fill="FFFFFF"/>
            <w:vAlign w:val="center"/>
          </w:tcPr>
          <w:p w:rsidR="006726B1" w:rsidRPr="00070BE2" w:rsidRDefault="006726B1" w:rsidP="005F3F94">
            <w:pPr>
              <w:spacing w:before="60" w:after="240"/>
              <w:jc w:val="center"/>
              <w:rPr>
                <w:rFonts w:cstheme="minorHAnsi"/>
                <w:b/>
                <w:color w:val="000000"/>
                <w:sz w:val="20"/>
                <w:szCs w:val="20"/>
              </w:rPr>
            </w:pPr>
            <w:r w:rsidRPr="00070BE2">
              <w:rPr>
                <w:rFonts w:cstheme="minorHAnsi"/>
                <w:b/>
                <w:color w:val="000000"/>
                <w:sz w:val="20"/>
                <w:szCs w:val="20"/>
              </w:rPr>
              <w:t>Treinamento para os Módulos Implantados</w:t>
            </w:r>
          </w:p>
          <w:p w:rsidR="006726B1" w:rsidRPr="00070BE2" w:rsidRDefault="006726B1" w:rsidP="005F3F94">
            <w:pPr>
              <w:spacing w:before="60" w:after="240"/>
              <w:jc w:val="both"/>
              <w:rPr>
                <w:rFonts w:cstheme="minorHAnsi"/>
                <w:b/>
                <w:sz w:val="20"/>
                <w:szCs w:val="20"/>
              </w:rPr>
            </w:pPr>
            <w:r w:rsidRPr="00070BE2">
              <w:rPr>
                <w:rFonts w:cstheme="minorHAnsi"/>
                <w:b/>
                <w:sz w:val="20"/>
                <w:szCs w:val="20"/>
              </w:rPr>
              <w:t>24.1. Planejamento e Metodologia de Capacitação</w:t>
            </w:r>
          </w:p>
          <w:p w:rsidR="006726B1" w:rsidRPr="00070BE2" w:rsidRDefault="006726B1" w:rsidP="005F3F94">
            <w:pPr>
              <w:spacing w:before="60" w:after="240"/>
              <w:jc w:val="both"/>
              <w:rPr>
                <w:rFonts w:cstheme="minorHAnsi"/>
                <w:sz w:val="20"/>
                <w:szCs w:val="20"/>
              </w:rPr>
            </w:pPr>
            <w:r w:rsidRPr="00070BE2">
              <w:rPr>
                <w:rFonts w:cstheme="minorHAnsi"/>
                <w:sz w:val="20"/>
                <w:szCs w:val="20"/>
              </w:rPr>
              <w:t xml:space="preserve">24.1.1. Elaboração de Plano de Treinamento detalhado por módulo, contemplando cronograma de execução, carga horária por perfil de usuário e materiais didáticos específicos para cada secretaria.  </w:t>
            </w:r>
          </w:p>
          <w:p w:rsidR="006726B1" w:rsidRPr="00070BE2" w:rsidRDefault="006726B1" w:rsidP="005F3F94">
            <w:pPr>
              <w:spacing w:before="60" w:after="240"/>
              <w:jc w:val="both"/>
              <w:rPr>
                <w:rFonts w:cstheme="minorHAnsi"/>
                <w:sz w:val="20"/>
                <w:szCs w:val="20"/>
              </w:rPr>
            </w:pPr>
            <w:r w:rsidRPr="00070BE2">
              <w:rPr>
                <w:rFonts w:cstheme="minorHAnsi"/>
                <w:sz w:val="20"/>
                <w:szCs w:val="20"/>
              </w:rPr>
              <w:t xml:space="preserve">24.1.2. Metodologia de capacitação "mão na massa" (hands-on), realizada em ambiente de testes (espelho) com base de dados migrada, permitindo que os servidores operem o sistema com dados reais antes da entrada em produção.  </w:t>
            </w:r>
          </w:p>
          <w:p w:rsidR="006726B1" w:rsidRPr="00070BE2" w:rsidRDefault="006726B1" w:rsidP="005F3F94">
            <w:pPr>
              <w:spacing w:before="60" w:after="240"/>
              <w:jc w:val="both"/>
              <w:rPr>
                <w:rFonts w:cstheme="minorHAnsi"/>
                <w:sz w:val="20"/>
                <w:szCs w:val="20"/>
              </w:rPr>
            </w:pPr>
            <w:r w:rsidRPr="00070BE2">
              <w:rPr>
                <w:rFonts w:cstheme="minorHAnsi"/>
                <w:sz w:val="20"/>
                <w:szCs w:val="20"/>
              </w:rPr>
              <w:t xml:space="preserve">24.1.3. Realização de treinamentos em turmas segmentadas por área de atuação (Contabilidade, RH, Tributos, Compras), visando o aprofundamento nas regras de negócio específicas de cada departamento.  </w:t>
            </w:r>
          </w:p>
          <w:p w:rsidR="006726B1" w:rsidRPr="00070BE2" w:rsidRDefault="006726B1" w:rsidP="005F3F94">
            <w:pPr>
              <w:spacing w:before="60" w:after="240"/>
              <w:jc w:val="both"/>
              <w:rPr>
                <w:rFonts w:cstheme="minorHAnsi"/>
                <w:b/>
                <w:sz w:val="20"/>
                <w:szCs w:val="20"/>
              </w:rPr>
            </w:pPr>
            <w:r w:rsidRPr="00070BE2">
              <w:rPr>
                <w:rFonts w:cstheme="minorHAnsi"/>
                <w:b/>
                <w:sz w:val="20"/>
                <w:szCs w:val="20"/>
              </w:rPr>
              <w:t>24.2. Conteúdo Programático e Funcional</w:t>
            </w:r>
          </w:p>
          <w:p w:rsidR="006726B1" w:rsidRPr="00070BE2" w:rsidRDefault="006726B1" w:rsidP="005F3F94">
            <w:pPr>
              <w:spacing w:before="60" w:after="240"/>
              <w:jc w:val="both"/>
              <w:rPr>
                <w:rFonts w:cstheme="minorHAnsi"/>
                <w:sz w:val="20"/>
                <w:szCs w:val="20"/>
              </w:rPr>
            </w:pPr>
            <w:r w:rsidRPr="00070BE2">
              <w:rPr>
                <w:rFonts w:cstheme="minorHAnsi"/>
                <w:sz w:val="20"/>
                <w:szCs w:val="20"/>
              </w:rPr>
              <w:lastRenderedPageBreak/>
              <w:t xml:space="preserve">24.2.1. Instrução técnica sobre os requisitos gerais de segurança, incluindo gestão de perfis de acesso (RBAC), alteração de senhas e uso de Autenticação de Dois Fatores (2FA).  </w:t>
            </w:r>
          </w:p>
          <w:p w:rsidR="006726B1" w:rsidRPr="00070BE2" w:rsidRDefault="006726B1" w:rsidP="005F3F94">
            <w:pPr>
              <w:spacing w:before="60" w:after="240"/>
              <w:jc w:val="both"/>
              <w:rPr>
                <w:rFonts w:cstheme="minorHAnsi"/>
                <w:sz w:val="20"/>
                <w:szCs w:val="20"/>
              </w:rPr>
            </w:pPr>
            <w:r w:rsidRPr="00070BE2">
              <w:rPr>
                <w:rFonts w:cstheme="minorHAnsi"/>
                <w:sz w:val="20"/>
                <w:szCs w:val="20"/>
              </w:rPr>
              <w:t xml:space="preserve">24.2.2. Treinamento específico sobre as integrações nativas entre os módulos, orientando o fluxo de dados desde a solicitação de compra até a liquidação contábil e prestação de contas ao TCE-PR.  </w:t>
            </w:r>
          </w:p>
          <w:p w:rsidR="006726B1" w:rsidRPr="00070BE2" w:rsidRDefault="006726B1" w:rsidP="005F3F94">
            <w:pPr>
              <w:spacing w:before="60" w:after="240"/>
              <w:jc w:val="both"/>
              <w:rPr>
                <w:rFonts w:cstheme="minorHAnsi"/>
                <w:sz w:val="20"/>
                <w:szCs w:val="20"/>
              </w:rPr>
            </w:pPr>
            <w:r w:rsidRPr="00070BE2">
              <w:rPr>
                <w:rFonts w:cstheme="minorHAnsi"/>
                <w:sz w:val="20"/>
                <w:szCs w:val="20"/>
              </w:rPr>
              <w:t xml:space="preserve">24.2.3. Capacitação para geração e exportação de relatórios em múltiplos formatos (PDF, XLS, JSON) e uso de painéis de Business </w:t>
            </w:r>
            <w:proofErr w:type="spellStart"/>
            <w:r w:rsidRPr="00070BE2">
              <w:rPr>
                <w:rFonts w:cstheme="minorHAnsi"/>
                <w:sz w:val="20"/>
                <w:szCs w:val="20"/>
              </w:rPr>
              <w:t>Intelligence</w:t>
            </w:r>
            <w:proofErr w:type="spellEnd"/>
            <w:r w:rsidRPr="00070BE2">
              <w:rPr>
                <w:rFonts w:cstheme="minorHAnsi"/>
                <w:sz w:val="20"/>
                <w:szCs w:val="20"/>
              </w:rPr>
              <w:t xml:space="preserve"> (BI) para suporte à tomada de decisão.  </w:t>
            </w:r>
          </w:p>
          <w:p w:rsidR="006726B1" w:rsidRPr="00070BE2" w:rsidRDefault="006726B1" w:rsidP="005F3F94">
            <w:pPr>
              <w:spacing w:before="60" w:after="240"/>
              <w:jc w:val="both"/>
              <w:rPr>
                <w:rFonts w:cstheme="minorHAnsi"/>
                <w:sz w:val="20"/>
                <w:szCs w:val="20"/>
              </w:rPr>
            </w:pPr>
            <w:r w:rsidRPr="00070BE2">
              <w:rPr>
                <w:rFonts w:cstheme="minorHAnsi"/>
                <w:sz w:val="20"/>
                <w:szCs w:val="20"/>
              </w:rPr>
              <w:t xml:space="preserve">24.2.4. Orientação sobre procedimentos de conformidade com a Lei Geral de Proteção de Dados (LGPD) no manuseio de dados sensíveis de cidadãos e servidores.  </w:t>
            </w:r>
          </w:p>
          <w:p w:rsidR="006726B1" w:rsidRPr="00070BE2" w:rsidRDefault="006726B1" w:rsidP="005F3F94">
            <w:pPr>
              <w:spacing w:before="60" w:after="240"/>
              <w:jc w:val="both"/>
              <w:rPr>
                <w:rFonts w:cstheme="minorHAnsi"/>
                <w:b/>
                <w:sz w:val="20"/>
                <w:szCs w:val="20"/>
              </w:rPr>
            </w:pPr>
            <w:r w:rsidRPr="00070BE2">
              <w:rPr>
                <w:rFonts w:cstheme="minorHAnsi"/>
                <w:b/>
                <w:sz w:val="20"/>
                <w:szCs w:val="20"/>
              </w:rPr>
              <w:t>24.3. Modalidades de Ensino (Presencial e EAD)</w:t>
            </w:r>
          </w:p>
          <w:p w:rsidR="006726B1" w:rsidRPr="00070BE2" w:rsidRDefault="006726B1" w:rsidP="005F3F94">
            <w:pPr>
              <w:spacing w:before="60" w:after="240"/>
              <w:jc w:val="both"/>
              <w:rPr>
                <w:rFonts w:cstheme="minorHAnsi"/>
                <w:sz w:val="20"/>
                <w:szCs w:val="20"/>
              </w:rPr>
            </w:pPr>
            <w:r w:rsidRPr="00070BE2">
              <w:rPr>
                <w:rFonts w:cstheme="minorHAnsi"/>
                <w:sz w:val="20"/>
                <w:szCs w:val="20"/>
              </w:rPr>
              <w:t xml:space="preserve">24.3.1. Disponibilização de instrutores para treinamentos presenciais nas dependências da Prefeitura, garantindo suporte direto para esclarecimento de dúvidas operacionais.  </w:t>
            </w:r>
          </w:p>
          <w:p w:rsidR="006726B1" w:rsidRPr="00070BE2" w:rsidRDefault="006726B1" w:rsidP="005F3F94">
            <w:pPr>
              <w:spacing w:before="60" w:after="240"/>
              <w:jc w:val="both"/>
              <w:rPr>
                <w:rFonts w:cstheme="minorHAnsi"/>
                <w:sz w:val="20"/>
                <w:szCs w:val="20"/>
              </w:rPr>
            </w:pPr>
            <w:r w:rsidRPr="00070BE2">
              <w:rPr>
                <w:rFonts w:cstheme="minorHAnsi"/>
                <w:sz w:val="20"/>
                <w:szCs w:val="20"/>
              </w:rPr>
              <w:t xml:space="preserve">24.3.2. Fornecimento de plataforma de Ensino a Distância (EAD) ou repositório de vídeos tutoriais atualizados, permitindo a reciclagem contínua de conhecimentos e o treinamento de novos servidores.  </w:t>
            </w:r>
          </w:p>
          <w:p w:rsidR="006726B1" w:rsidRPr="00070BE2" w:rsidRDefault="006726B1" w:rsidP="005F3F94">
            <w:pPr>
              <w:spacing w:before="60" w:after="240"/>
              <w:jc w:val="both"/>
              <w:rPr>
                <w:rFonts w:cstheme="minorHAnsi"/>
                <w:sz w:val="20"/>
                <w:szCs w:val="20"/>
              </w:rPr>
            </w:pPr>
            <w:r w:rsidRPr="00070BE2">
              <w:rPr>
                <w:rFonts w:cstheme="minorHAnsi"/>
                <w:sz w:val="20"/>
                <w:szCs w:val="20"/>
              </w:rPr>
              <w:t xml:space="preserve">24.3.3. Manual de usuário em formato digital, pesquisável e atualizado conforme as evoluções do software e mudanças na legislação vigente.  </w:t>
            </w:r>
          </w:p>
          <w:p w:rsidR="006726B1" w:rsidRPr="00070BE2" w:rsidRDefault="006726B1" w:rsidP="005F3F94">
            <w:pPr>
              <w:spacing w:before="60" w:after="240"/>
              <w:jc w:val="both"/>
              <w:rPr>
                <w:rFonts w:cstheme="minorHAnsi"/>
                <w:b/>
                <w:sz w:val="20"/>
                <w:szCs w:val="20"/>
              </w:rPr>
            </w:pPr>
            <w:r w:rsidRPr="00070BE2">
              <w:rPr>
                <w:rFonts w:cstheme="minorHAnsi"/>
                <w:b/>
                <w:sz w:val="20"/>
                <w:szCs w:val="20"/>
              </w:rPr>
              <w:t>24.4. Avaliação e Certificação</w:t>
            </w:r>
          </w:p>
          <w:p w:rsidR="006726B1" w:rsidRPr="00070BE2" w:rsidRDefault="006726B1" w:rsidP="005F3F94">
            <w:pPr>
              <w:spacing w:before="60" w:after="240"/>
              <w:jc w:val="both"/>
              <w:rPr>
                <w:rFonts w:cstheme="minorHAnsi"/>
                <w:sz w:val="20"/>
                <w:szCs w:val="20"/>
              </w:rPr>
            </w:pPr>
            <w:r w:rsidRPr="00070BE2">
              <w:rPr>
                <w:rFonts w:cstheme="minorHAnsi"/>
                <w:sz w:val="20"/>
                <w:szCs w:val="20"/>
              </w:rPr>
              <w:t xml:space="preserve">24.4.1. Aplicação de avaliações de retenção de conhecimento ao final de cada módulo para identificar necessidades de reforço ou treinamentos complementares.  </w:t>
            </w:r>
          </w:p>
          <w:p w:rsidR="006726B1" w:rsidRPr="00070BE2" w:rsidRDefault="006726B1" w:rsidP="005F3F94">
            <w:pPr>
              <w:spacing w:before="60" w:after="240"/>
              <w:jc w:val="both"/>
              <w:rPr>
                <w:rFonts w:cstheme="minorHAnsi"/>
                <w:sz w:val="20"/>
                <w:szCs w:val="20"/>
              </w:rPr>
            </w:pPr>
            <w:r w:rsidRPr="00070BE2">
              <w:rPr>
                <w:rFonts w:cstheme="minorHAnsi"/>
                <w:sz w:val="20"/>
                <w:szCs w:val="20"/>
              </w:rPr>
              <w:t xml:space="preserve">24.4.2. Emissão de certificados de participação e conclusão para os servidores capacitados, detalhando a carga horária e os módulos abrangidos.  </w:t>
            </w:r>
          </w:p>
          <w:p w:rsidR="006726B1" w:rsidRPr="00070BE2" w:rsidRDefault="006726B1" w:rsidP="005F3F94">
            <w:pPr>
              <w:spacing w:before="60" w:after="240"/>
              <w:jc w:val="both"/>
              <w:rPr>
                <w:rFonts w:cstheme="minorHAnsi"/>
                <w:sz w:val="20"/>
                <w:szCs w:val="20"/>
              </w:rPr>
            </w:pPr>
            <w:r w:rsidRPr="00070BE2">
              <w:rPr>
                <w:rFonts w:cstheme="minorHAnsi"/>
                <w:sz w:val="20"/>
                <w:szCs w:val="20"/>
              </w:rPr>
              <w:t xml:space="preserve">24.4.3. Registro de lista de presença e relatórios de desempenho dos usuários para controle da Administração Municipal.  </w:t>
            </w:r>
          </w:p>
          <w:p w:rsidR="006726B1" w:rsidRPr="00070BE2" w:rsidRDefault="006726B1" w:rsidP="005F3F94">
            <w:pPr>
              <w:spacing w:before="60" w:after="240"/>
              <w:jc w:val="both"/>
              <w:rPr>
                <w:rFonts w:cstheme="minorHAnsi"/>
                <w:b/>
                <w:sz w:val="20"/>
                <w:szCs w:val="20"/>
              </w:rPr>
            </w:pPr>
            <w:r w:rsidRPr="00070BE2">
              <w:rPr>
                <w:rFonts w:cstheme="minorHAnsi"/>
                <w:b/>
                <w:sz w:val="20"/>
                <w:szCs w:val="20"/>
              </w:rPr>
              <w:t>24.5. Suporte Pós-Treinamento (Operação Assistida)</w:t>
            </w:r>
          </w:p>
          <w:p w:rsidR="006726B1" w:rsidRPr="00070BE2" w:rsidRDefault="006726B1" w:rsidP="005F3F94">
            <w:pPr>
              <w:spacing w:before="60" w:after="240"/>
              <w:jc w:val="both"/>
              <w:rPr>
                <w:rFonts w:cstheme="minorHAnsi"/>
                <w:sz w:val="20"/>
                <w:szCs w:val="20"/>
              </w:rPr>
            </w:pPr>
            <w:r w:rsidRPr="00070BE2">
              <w:rPr>
                <w:rFonts w:cstheme="minorHAnsi"/>
                <w:sz w:val="20"/>
                <w:szCs w:val="20"/>
              </w:rPr>
              <w:t xml:space="preserve">24.5.1. Previsão de suporte técnico presencial ou remoto dedicado durante os primeiros 30 (trinta) dias de operação em produção (Go-Live) para auxílio direto nas rotinas diárias.  </w:t>
            </w:r>
          </w:p>
          <w:p w:rsidR="006726B1" w:rsidRPr="00070BE2" w:rsidRDefault="006726B1" w:rsidP="005F3F94">
            <w:pPr>
              <w:spacing w:before="60" w:after="240"/>
              <w:jc w:val="both"/>
              <w:rPr>
                <w:rFonts w:cstheme="minorHAnsi"/>
                <w:b/>
                <w:sz w:val="20"/>
                <w:szCs w:val="20"/>
              </w:rPr>
            </w:pPr>
            <w:r w:rsidRPr="00070BE2">
              <w:rPr>
                <w:rFonts w:cstheme="minorHAnsi"/>
                <w:sz w:val="20"/>
                <w:szCs w:val="20"/>
              </w:rPr>
              <w:t>24.5.2. Realização de oficinas de atualização periódicas sempre que houver mudanças significativas no layout de envios para o SIM-AM/TCE-PR ou alterações na Lei 14.133/21.</w:t>
            </w:r>
          </w:p>
        </w:tc>
      </w:tr>
    </w:tbl>
    <w:p w:rsidR="00960001" w:rsidRPr="00A03803" w:rsidRDefault="00960001" w:rsidP="00960001">
      <w:pPr>
        <w:pStyle w:val="NormalWeb"/>
        <w:spacing w:line="276" w:lineRule="auto"/>
        <w:jc w:val="both"/>
        <w:rPr>
          <w:rFonts w:asciiTheme="majorHAnsi" w:hAnsiTheme="majorHAnsi" w:cstheme="majorHAnsi"/>
          <w:sz w:val="22"/>
          <w:szCs w:val="22"/>
        </w:rPr>
      </w:pPr>
    </w:p>
    <w:p w:rsidR="004718AC" w:rsidRPr="00A03803" w:rsidRDefault="004718AC" w:rsidP="00F5448B">
      <w:pPr>
        <w:pStyle w:val="Ttulo3"/>
        <w:numPr>
          <w:ilvl w:val="0"/>
          <w:numId w:val="0"/>
        </w:numPr>
        <w:spacing w:line="276" w:lineRule="auto"/>
        <w:ind w:left="720" w:hanging="720"/>
        <w:jc w:val="both"/>
        <w:rPr>
          <w:rFonts w:asciiTheme="majorHAnsi" w:hAnsiTheme="majorHAnsi" w:cstheme="majorHAnsi"/>
          <w:b/>
          <w:sz w:val="22"/>
          <w:szCs w:val="22"/>
        </w:rPr>
      </w:pPr>
      <w:r w:rsidRPr="00A03803">
        <w:rPr>
          <w:rFonts w:asciiTheme="majorHAnsi" w:hAnsiTheme="majorHAnsi" w:cstheme="majorHAnsi"/>
          <w:b/>
          <w:sz w:val="22"/>
          <w:szCs w:val="22"/>
        </w:rPr>
        <w:lastRenderedPageBreak/>
        <w:t>3.</w:t>
      </w:r>
      <w:r w:rsidR="00F5448B" w:rsidRPr="00A03803">
        <w:rPr>
          <w:rFonts w:asciiTheme="majorHAnsi" w:hAnsiTheme="majorHAnsi" w:cstheme="majorHAnsi"/>
          <w:b/>
          <w:sz w:val="22"/>
          <w:szCs w:val="22"/>
        </w:rPr>
        <w:t>2</w:t>
      </w:r>
      <w:r w:rsidRPr="00A03803">
        <w:rPr>
          <w:rFonts w:asciiTheme="majorHAnsi" w:hAnsiTheme="majorHAnsi" w:cstheme="majorHAnsi"/>
          <w:b/>
          <w:sz w:val="22"/>
          <w:szCs w:val="22"/>
        </w:rPr>
        <w:t xml:space="preserve"> Requisitos de Sustentabilidade</w:t>
      </w:r>
      <w:r w:rsidR="00F5448B" w:rsidRPr="00A03803">
        <w:rPr>
          <w:rFonts w:asciiTheme="majorHAnsi" w:hAnsiTheme="majorHAnsi" w:cstheme="majorHAnsi"/>
          <w:b/>
          <w:sz w:val="22"/>
          <w:szCs w:val="22"/>
        </w:rPr>
        <w:t>:</w:t>
      </w:r>
    </w:p>
    <w:p w:rsidR="004718AC" w:rsidRPr="00A03803" w:rsidRDefault="000004E2" w:rsidP="00F5448B">
      <w:pPr>
        <w:pStyle w:val="NormalWeb"/>
        <w:spacing w:line="276" w:lineRule="auto"/>
        <w:jc w:val="both"/>
        <w:rPr>
          <w:rFonts w:asciiTheme="majorHAnsi" w:hAnsiTheme="majorHAnsi" w:cstheme="majorHAnsi"/>
          <w:sz w:val="22"/>
          <w:szCs w:val="22"/>
        </w:rPr>
      </w:pPr>
      <w:r>
        <w:rPr>
          <w:rFonts w:asciiTheme="majorHAnsi" w:hAnsiTheme="majorHAnsi" w:cstheme="majorHAnsi"/>
          <w:sz w:val="22"/>
          <w:szCs w:val="22"/>
        </w:rPr>
        <w:t xml:space="preserve">3.2.1 </w:t>
      </w:r>
      <w:r w:rsidR="004718AC" w:rsidRPr="00A03803">
        <w:rPr>
          <w:rFonts w:asciiTheme="majorHAnsi" w:hAnsiTheme="majorHAnsi" w:cstheme="majorHAnsi"/>
          <w:sz w:val="22"/>
          <w:szCs w:val="22"/>
        </w:rPr>
        <w:t>A solução deverá priorizar processos digitais, reduzindo a utilização de documentos físicos e impressões, promovendo maior eficiência administrativa e sustentabilidade ambiental.</w:t>
      </w:r>
    </w:p>
    <w:p w:rsidR="004718AC" w:rsidRPr="00A03803" w:rsidRDefault="000004E2" w:rsidP="00F5448B">
      <w:pPr>
        <w:pStyle w:val="NormalWeb"/>
        <w:spacing w:line="276" w:lineRule="auto"/>
        <w:jc w:val="both"/>
        <w:rPr>
          <w:rFonts w:asciiTheme="majorHAnsi" w:hAnsiTheme="majorHAnsi" w:cstheme="majorHAnsi"/>
          <w:sz w:val="22"/>
          <w:szCs w:val="22"/>
        </w:rPr>
      </w:pPr>
      <w:r>
        <w:rPr>
          <w:rFonts w:asciiTheme="majorHAnsi" w:hAnsiTheme="majorHAnsi" w:cstheme="majorHAnsi"/>
          <w:sz w:val="22"/>
          <w:szCs w:val="22"/>
        </w:rPr>
        <w:t xml:space="preserve">3.2.2 </w:t>
      </w:r>
      <w:r w:rsidR="004718AC" w:rsidRPr="00A03803">
        <w:rPr>
          <w:rFonts w:asciiTheme="majorHAnsi" w:hAnsiTheme="majorHAnsi" w:cstheme="majorHAnsi"/>
          <w:sz w:val="22"/>
          <w:szCs w:val="22"/>
        </w:rPr>
        <w:t>O sistema deverá possibilitar tramitação eletrônica de documentos, assinatura digital, armazenamento eletrônico e disponibilização online de informações, reduzindo consumo de papel, deslocamentos físicos e custos operacionais.</w:t>
      </w:r>
    </w:p>
    <w:p w:rsidR="00962BA7" w:rsidRPr="00A03803" w:rsidRDefault="00962BA7" w:rsidP="004943E2">
      <w:pPr>
        <w:spacing w:line="276" w:lineRule="auto"/>
        <w:jc w:val="both"/>
        <w:rPr>
          <w:rFonts w:asciiTheme="majorHAnsi" w:hAnsiTheme="majorHAnsi" w:cstheme="majorHAnsi"/>
          <w:b/>
          <w:u w:val="single"/>
        </w:rPr>
      </w:pPr>
    </w:p>
    <w:p w:rsidR="00B642EE" w:rsidRPr="00A03803" w:rsidRDefault="00B642EE" w:rsidP="004943E2">
      <w:pPr>
        <w:spacing w:line="276" w:lineRule="auto"/>
        <w:jc w:val="both"/>
        <w:rPr>
          <w:rFonts w:asciiTheme="majorHAnsi" w:hAnsiTheme="majorHAnsi" w:cstheme="majorHAnsi"/>
        </w:rPr>
      </w:pPr>
      <w:r w:rsidRPr="00A03803">
        <w:rPr>
          <w:rFonts w:asciiTheme="majorHAnsi" w:hAnsiTheme="majorHAnsi" w:cstheme="majorHAnsi"/>
          <w:b/>
          <w:u w:val="single"/>
        </w:rPr>
        <w:t>SEÇÃO 4 - ESTIMATIVA DA QUANTIDADE A SER CONTRATADA</w:t>
      </w:r>
      <w:r w:rsidR="00B05437" w:rsidRPr="00A03803">
        <w:rPr>
          <w:rFonts w:asciiTheme="majorHAnsi" w:hAnsiTheme="majorHAnsi" w:cstheme="majorHAnsi"/>
        </w:rPr>
        <w:t xml:space="preserve"> </w:t>
      </w:r>
      <w:r w:rsidR="00B053A5" w:rsidRPr="00A03803">
        <w:rPr>
          <w:rFonts w:asciiTheme="majorHAnsi" w:hAnsiTheme="majorHAnsi" w:cstheme="majorHAnsi"/>
        </w:rPr>
        <w:t>(inciso V do Art. 59 do Decreto nº 3.927/2023 e inciso IV do §1º do Art. 18 da Lei nº 14.133/2021).</w:t>
      </w:r>
    </w:p>
    <w:p w:rsidR="00B917AC" w:rsidRPr="00A03803" w:rsidRDefault="0079281A" w:rsidP="004943E2">
      <w:pPr>
        <w:spacing w:line="276" w:lineRule="auto"/>
        <w:jc w:val="both"/>
        <w:rPr>
          <w:rFonts w:asciiTheme="majorHAnsi" w:hAnsiTheme="majorHAnsi" w:cstheme="majorHAnsi"/>
        </w:rPr>
      </w:pPr>
      <w:r w:rsidRPr="0079281A">
        <w:rPr>
          <w:rFonts w:asciiTheme="majorHAnsi" w:hAnsiTheme="majorHAnsi" w:cstheme="majorHAnsi"/>
        </w:rPr>
        <w:t>4.1</w:t>
      </w:r>
      <w:r w:rsidR="00B917AC" w:rsidRPr="00A03803">
        <w:rPr>
          <w:rFonts w:asciiTheme="majorHAnsi" w:hAnsiTheme="majorHAnsi" w:cstheme="majorHAnsi"/>
          <w:b/>
        </w:rPr>
        <w:t xml:space="preserve"> </w:t>
      </w:r>
      <w:r w:rsidR="00B917AC" w:rsidRPr="00A03803">
        <w:rPr>
          <w:rFonts w:asciiTheme="majorHAnsi" w:hAnsiTheme="majorHAnsi" w:cstheme="majorHAnsi"/>
        </w:rPr>
        <w:t>A descrição com o respectivo quantitativo a ser contratado está apresentada abaixo:</w:t>
      </w:r>
    </w:p>
    <w:tbl>
      <w:tblPr>
        <w:tblW w:w="496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6"/>
        <w:gridCol w:w="631"/>
        <w:gridCol w:w="697"/>
        <w:gridCol w:w="5141"/>
        <w:gridCol w:w="685"/>
        <w:gridCol w:w="713"/>
      </w:tblGrid>
      <w:tr w:rsidR="0027497D" w:rsidRPr="0027497D" w:rsidTr="0027497D">
        <w:trPr>
          <w:trHeight w:val="522"/>
        </w:trPr>
        <w:tc>
          <w:tcPr>
            <w:tcW w:w="336" w:type="pct"/>
            <w:shd w:val="clear" w:color="auto" w:fill="BFBFBF" w:themeFill="background1" w:themeFillShade="BF"/>
            <w:vAlign w:val="center"/>
          </w:tcPr>
          <w:p w:rsidR="0027497D" w:rsidRPr="0027497D" w:rsidRDefault="0027497D" w:rsidP="0027497D">
            <w:pPr>
              <w:spacing w:after="0"/>
              <w:jc w:val="center"/>
              <w:rPr>
                <w:rFonts w:asciiTheme="majorHAnsi" w:eastAsia="Times New Roman" w:hAnsiTheme="majorHAnsi" w:cstheme="majorHAnsi"/>
                <w:b/>
                <w:bCs/>
                <w:color w:val="000000"/>
                <w:sz w:val="16"/>
                <w:szCs w:val="18"/>
                <w:lang w:eastAsia="pt-BR"/>
              </w:rPr>
            </w:pPr>
            <w:r w:rsidRPr="0027497D">
              <w:rPr>
                <w:rFonts w:asciiTheme="majorHAnsi" w:eastAsia="Times New Roman" w:hAnsiTheme="majorHAnsi" w:cstheme="majorHAnsi"/>
                <w:b/>
                <w:bCs/>
                <w:color w:val="000000"/>
                <w:sz w:val="16"/>
                <w:szCs w:val="18"/>
                <w:lang w:eastAsia="pt-BR"/>
              </w:rPr>
              <w:t>LOTE</w:t>
            </w:r>
          </w:p>
        </w:tc>
        <w:tc>
          <w:tcPr>
            <w:tcW w:w="374" w:type="pct"/>
            <w:shd w:val="clear" w:color="auto" w:fill="BFBFBF" w:themeFill="background1" w:themeFillShade="BF"/>
            <w:noWrap/>
            <w:vAlign w:val="center"/>
            <w:hideMark/>
          </w:tcPr>
          <w:p w:rsidR="0027497D" w:rsidRPr="0027497D" w:rsidRDefault="0027497D" w:rsidP="0027497D">
            <w:pPr>
              <w:spacing w:after="0"/>
              <w:jc w:val="center"/>
              <w:rPr>
                <w:rFonts w:asciiTheme="majorHAnsi" w:eastAsia="Times New Roman" w:hAnsiTheme="majorHAnsi" w:cstheme="majorHAnsi"/>
                <w:b/>
                <w:bCs/>
                <w:color w:val="000000"/>
                <w:sz w:val="16"/>
                <w:szCs w:val="18"/>
                <w:lang w:eastAsia="pt-BR"/>
              </w:rPr>
            </w:pPr>
            <w:r w:rsidRPr="0027497D">
              <w:rPr>
                <w:rFonts w:asciiTheme="majorHAnsi" w:eastAsia="Times New Roman" w:hAnsiTheme="majorHAnsi" w:cstheme="majorHAnsi"/>
                <w:b/>
                <w:bCs/>
                <w:color w:val="000000"/>
                <w:sz w:val="16"/>
                <w:szCs w:val="18"/>
                <w:lang w:eastAsia="pt-BR"/>
              </w:rPr>
              <w:t>ITEM</w:t>
            </w:r>
          </w:p>
        </w:tc>
        <w:tc>
          <w:tcPr>
            <w:tcW w:w="413" w:type="pct"/>
            <w:shd w:val="clear" w:color="auto" w:fill="BFBFBF" w:themeFill="background1" w:themeFillShade="BF"/>
            <w:vAlign w:val="center"/>
          </w:tcPr>
          <w:p w:rsidR="0027497D" w:rsidRPr="0027497D" w:rsidRDefault="0027497D" w:rsidP="0027497D">
            <w:pPr>
              <w:spacing w:after="0"/>
              <w:jc w:val="center"/>
              <w:rPr>
                <w:rFonts w:asciiTheme="majorHAnsi" w:eastAsia="Times New Roman" w:hAnsiTheme="majorHAnsi" w:cstheme="majorHAnsi"/>
                <w:b/>
                <w:bCs/>
                <w:color w:val="000000"/>
                <w:sz w:val="16"/>
                <w:szCs w:val="18"/>
                <w:lang w:eastAsia="pt-BR"/>
              </w:rPr>
            </w:pPr>
            <w:r w:rsidRPr="0027497D">
              <w:rPr>
                <w:rFonts w:asciiTheme="majorHAnsi" w:eastAsia="Times New Roman" w:hAnsiTheme="majorHAnsi" w:cstheme="majorHAnsi"/>
                <w:b/>
                <w:bCs/>
                <w:color w:val="000000"/>
                <w:sz w:val="16"/>
                <w:szCs w:val="18"/>
                <w:lang w:eastAsia="pt-BR"/>
              </w:rPr>
              <w:t>CÓD</w:t>
            </w:r>
          </w:p>
        </w:tc>
        <w:tc>
          <w:tcPr>
            <w:tcW w:w="3048" w:type="pct"/>
            <w:shd w:val="clear" w:color="auto" w:fill="BFBFBF" w:themeFill="background1" w:themeFillShade="BF"/>
            <w:noWrap/>
            <w:vAlign w:val="center"/>
            <w:hideMark/>
          </w:tcPr>
          <w:p w:rsidR="0027497D" w:rsidRPr="0027497D" w:rsidRDefault="0027497D" w:rsidP="0027497D">
            <w:pPr>
              <w:spacing w:after="0"/>
              <w:jc w:val="center"/>
              <w:rPr>
                <w:rFonts w:asciiTheme="majorHAnsi" w:eastAsia="Times New Roman" w:hAnsiTheme="majorHAnsi" w:cstheme="majorHAnsi"/>
                <w:b/>
                <w:bCs/>
                <w:color w:val="000000"/>
                <w:sz w:val="16"/>
                <w:szCs w:val="18"/>
                <w:lang w:eastAsia="pt-BR"/>
              </w:rPr>
            </w:pPr>
            <w:r w:rsidRPr="0027497D">
              <w:rPr>
                <w:rFonts w:asciiTheme="majorHAnsi" w:eastAsia="Times New Roman" w:hAnsiTheme="majorHAnsi" w:cstheme="majorHAnsi"/>
                <w:b/>
                <w:bCs/>
                <w:color w:val="000000"/>
                <w:sz w:val="16"/>
                <w:szCs w:val="18"/>
                <w:lang w:eastAsia="pt-BR"/>
              </w:rPr>
              <w:t>PRODUTO/SERVIÇO</w:t>
            </w:r>
          </w:p>
        </w:tc>
        <w:tc>
          <w:tcPr>
            <w:tcW w:w="406" w:type="pct"/>
            <w:shd w:val="clear" w:color="auto" w:fill="BFBFBF" w:themeFill="background1" w:themeFillShade="BF"/>
            <w:noWrap/>
            <w:vAlign w:val="center"/>
            <w:hideMark/>
          </w:tcPr>
          <w:p w:rsidR="0027497D" w:rsidRPr="0027497D" w:rsidRDefault="0027497D" w:rsidP="0027497D">
            <w:pPr>
              <w:spacing w:after="0"/>
              <w:jc w:val="center"/>
              <w:rPr>
                <w:rFonts w:asciiTheme="majorHAnsi" w:eastAsia="Times New Roman" w:hAnsiTheme="majorHAnsi" w:cstheme="majorHAnsi"/>
                <w:b/>
                <w:bCs/>
                <w:color w:val="000000"/>
                <w:sz w:val="16"/>
                <w:szCs w:val="18"/>
                <w:lang w:eastAsia="pt-BR"/>
              </w:rPr>
            </w:pPr>
            <w:r w:rsidRPr="0027497D">
              <w:rPr>
                <w:rFonts w:asciiTheme="majorHAnsi" w:eastAsia="Times New Roman" w:hAnsiTheme="majorHAnsi" w:cstheme="majorHAnsi"/>
                <w:b/>
                <w:bCs/>
                <w:color w:val="000000"/>
                <w:sz w:val="16"/>
                <w:szCs w:val="18"/>
                <w:lang w:eastAsia="pt-BR"/>
              </w:rPr>
              <w:t>UN</w:t>
            </w:r>
          </w:p>
        </w:tc>
        <w:tc>
          <w:tcPr>
            <w:tcW w:w="423" w:type="pct"/>
            <w:shd w:val="clear" w:color="auto" w:fill="BFBFBF" w:themeFill="background1" w:themeFillShade="BF"/>
            <w:noWrap/>
            <w:vAlign w:val="center"/>
            <w:hideMark/>
          </w:tcPr>
          <w:p w:rsidR="0027497D" w:rsidRPr="0027497D" w:rsidRDefault="0027497D" w:rsidP="0027497D">
            <w:pPr>
              <w:spacing w:after="0"/>
              <w:jc w:val="center"/>
              <w:rPr>
                <w:rFonts w:asciiTheme="majorHAnsi" w:eastAsia="Times New Roman" w:hAnsiTheme="majorHAnsi" w:cstheme="majorHAnsi"/>
                <w:b/>
                <w:bCs/>
                <w:color w:val="000000"/>
                <w:sz w:val="16"/>
                <w:szCs w:val="18"/>
                <w:lang w:eastAsia="pt-BR"/>
              </w:rPr>
            </w:pPr>
            <w:r w:rsidRPr="0027497D">
              <w:rPr>
                <w:rFonts w:asciiTheme="majorHAnsi" w:eastAsia="Times New Roman" w:hAnsiTheme="majorHAnsi" w:cstheme="majorHAnsi"/>
                <w:b/>
                <w:bCs/>
                <w:color w:val="000000"/>
                <w:sz w:val="16"/>
                <w:szCs w:val="18"/>
                <w:lang w:eastAsia="pt-BR"/>
              </w:rPr>
              <w:t>QTD</w:t>
            </w:r>
          </w:p>
        </w:tc>
      </w:tr>
      <w:tr w:rsidR="0027497D" w:rsidRPr="0027497D" w:rsidTr="0027497D">
        <w:trPr>
          <w:trHeight w:val="70"/>
        </w:trPr>
        <w:tc>
          <w:tcPr>
            <w:tcW w:w="336" w:type="pct"/>
            <w:vMerge w:val="restart"/>
            <w:vAlign w:val="center"/>
          </w:tcPr>
          <w:p w:rsidR="0027497D" w:rsidRPr="0027497D" w:rsidRDefault="0027497D" w:rsidP="003B1CCE">
            <w:pPr>
              <w:pStyle w:val="ParagraphStyle"/>
              <w:jc w:val="center"/>
              <w:rPr>
                <w:rFonts w:asciiTheme="majorHAnsi" w:hAnsiTheme="majorHAnsi" w:cstheme="majorHAnsi"/>
                <w:sz w:val="16"/>
                <w:szCs w:val="18"/>
              </w:rPr>
            </w:pPr>
            <w:r w:rsidRPr="0027497D">
              <w:rPr>
                <w:rFonts w:asciiTheme="majorHAnsi" w:hAnsiTheme="majorHAnsi" w:cstheme="majorHAnsi"/>
                <w:sz w:val="16"/>
                <w:szCs w:val="18"/>
              </w:rPr>
              <w:t>1</w:t>
            </w:r>
          </w:p>
        </w:tc>
        <w:tc>
          <w:tcPr>
            <w:tcW w:w="374" w:type="pct"/>
            <w:shd w:val="clear" w:color="auto" w:fill="auto"/>
            <w:noWrap/>
            <w:vAlign w:val="center"/>
          </w:tcPr>
          <w:p w:rsidR="0027497D" w:rsidRPr="0027497D" w:rsidRDefault="0027497D" w:rsidP="0027497D">
            <w:pPr>
              <w:pStyle w:val="ParagraphStyle"/>
              <w:numPr>
                <w:ilvl w:val="0"/>
                <w:numId w:val="30"/>
              </w:numPr>
              <w:ind w:left="587"/>
              <w:jc w:val="center"/>
              <w:rPr>
                <w:rFonts w:asciiTheme="majorHAnsi" w:hAnsiTheme="majorHAnsi" w:cstheme="majorHAnsi"/>
                <w:sz w:val="16"/>
                <w:szCs w:val="18"/>
              </w:rPr>
            </w:pPr>
          </w:p>
        </w:tc>
        <w:tc>
          <w:tcPr>
            <w:tcW w:w="413" w:type="pct"/>
            <w:vAlign w:val="center"/>
          </w:tcPr>
          <w:p w:rsidR="0027497D" w:rsidRPr="0027497D" w:rsidRDefault="0027497D" w:rsidP="003B1CCE">
            <w:pPr>
              <w:pStyle w:val="ParagraphStyle"/>
              <w:ind w:left="705" w:hanging="705"/>
              <w:jc w:val="center"/>
              <w:rPr>
                <w:rFonts w:asciiTheme="majorHAnsi" w:hAnsiTheme="majorHAnsi" w:cstheme="majorHAnsi"/>
                <w:sz w:val="16"/>
                <w:szCs w:val="18"/>
                <w:lang w:val="pt-BR"/>
              </w:rPr>
            </w:pPr>
            <w:r w:rsidRPr="0027497D">
              <w:rPr>
                <w:rFonts w:asciiTheme="majorHAnsi" w:hAnsiTheme="majorHAnsi" w:cstheme="majorHAnsi"/>
                <w:sz w:val="16"/>
                <w:szCs w:val="18"/>
                <w:lang w:val="pt-BR"/>
              </w:rPr>
              <w:t>59696</w:t>
            </w:r>
          </w:p>
        </w:tc>
        <w:tc>
          <w:tcPr>
            <w:tcW w:w="3048" w:type="pct"/>
            <w:shd w:val="clear" w:color="000000" w:fill="FFFFFF"/>
            <w:vAlign w:val="bottom"/>
          </w:tcPr>
          <w:p w:rsidR="0027497D" w:rsidRPr="0027497D" w:rsidRDefault="0027497D" w:rsidP="003B1CCE">
            <w:pPr>
              <w:spacing w:before="60" w:after="60"/>
              <w:rPr>
                <w:rFonts w:asciiTheme="majorHAnsi" w:hAnsiTheme="majorHAnsi" w:cstheme="majorHAnsi"/>
                <w:sz w:val="16"/>
                <w:szCs w:val="18"/>
              </w:rPr>
            </w:pPr>
            <w:r w:rsidRPr="0027497D">
              <w:rPr>
                <w:rFonts w:asciiTheme="majorHAnsi" w:hAnsiTheme="majorHAnsi" w:cstheme="majorHAnsi"/>
                <w:sz w:val="16"/>
                <w:szCs w:val="18"/>
              </w:rPr>
              <w:t>Módulo de Almoxarifado e Estoque</w:t>
            </w:r>
          </w:p>
        </w:tc>
        <w:tc>
          <w:tcPr>
            <w:tcW w:w="406" w:type="pct"/>
            <w:shd w:val="clear" w:color="000000" w:fill="FFFFFF"/>
            <w:vAlign w:val="center"/>
          </w:tcPr>
          <w:p w:rsidR="0027497D" w:rsidRPr="0027497D" w:rsidRDefault="0027497D" w:rsidP="003B1CCE">
            <w:pPr>
              <w:spacing w:after="0"/>
              <w:jc w:val="center"/>
              <w:rPr>
                <w:rFonts w:asciiTheme="majorHAnsi" w:hAnsiTheme="majorHAnsi" w:cstheme="majorHAnsi"/>
                <w:bCs/>
                <w:iCs/>
                <w:sz w:val="16"/>
                <w:szCs w:val="18"/>
              </w:rPr>
            </w:pPr>
            <w:r w:rsidRPr="0027497D">
              <w:rPr>
                <w:rFonts w:asciiTheme="majorHAnsi" w:hAnsiTheme="majorHAnsi" w:cstheme="majorHAnsi"/>
                <w:bCs/>
                <w:iCs/>
                <w:sz w:val="16"/>
                <w:szCs w:val="18"/>
              </w:rPr>
              <w:t>12</w:t>
            </w:r>
          </w:p>
        </w:tc>
        <w:tc>
          <w:tcPr>
            <w:tcW w:w="423" w:type="pct"/>
            <w:shd w:val="clear" w:color="000000" w:fill="FFFFFF"/>
            <w:noWrap/>
            <w:vAlign w:val="center"/>
          </w:tcPr>
          <w:p w:rsidR="0027497D" w:rsidRPr="0027497D" w:rsidRDefault="0027497D" w:rsidP="003B1CCE">
            <w:pPr>
              <w:spacing w:after="0"/>
              <w:jc w:val="center"/>
              <w:rPr>
                <w:rFonts w:asciiTheme="majorHAnsi" w:hAnsiTheme="majorHAnsi" w:cstheme="majorHAnsi"/>
                <w:bCs/>
                <w:iCs/>
                <w:sz w:val="16"/>
                <w:szCs w:val="18"/>
              </w:rPr>
            </w:pPr>
            <w:r w:rsidRPr="0027497D">
              <w:rPr>
                <w:rFonts w:asciiTheme="majorHAnsi" w:hAnsiTheme="majorHAnsi" w:cstheme="majorHAnsi"/>
                <w:bCs/>
                <w:iCs/>
                <w:sz w:val="16"/>
                <w:szCs w:val="18"/>
              </w:rPr>
              <w:t>MÊS</w:t>
            </w:r>
          </w:p>
        </w:tc>
      </w:tr>
      <w:tr w:rsidR="0027497D" w:rsidRPr="0027497D" w:rsidTr="0027497D">
        <w:trPr>
          <w:trHeight w:val="70"/>
        </w:trPr>
        <w:tc>
          <w:tcPr>
            <w:tcW w:w="336" w:type="pct"/>
            <w:vMerge/>
          </w:tcPr>
          <w:p w:rsidR="0027497D" w:rsidRPr="0027497D" w:rsidRDefault="0027497D" w:rsidP="0027497D">
            <w:pPr>
              <w:pStyle w:val="ParagraphStyle"/>
              <w:numPr>
                <w:ilvl w:val="0"/>
                <w:numId w:val="30"/>
              </w:numPr>
              <w:ind w:left="587"/>
              <w:jc w:val="center"/>
              <w:rPr>
                <w:rFonts w:asciiTheme="majorHAnsi" w:hAnsiTheme="majorHAnsi" w:cstheme="majorHAnsi"/>
                <w:sz w:val="16"/>
                <w:szCs w:val="18"/>
              </w:rPr>
            </w:pPr>
          </w:p>
        </w:tc>
        <w:tc>
          <w:tcPr>
            <w:tcW w:w="374" w:type="pct"/>
            <w:shd w:val="clear" w:color="auto" w:fill="auto"/>
            <w:noWrap/>
            <w:vAlign w:val="center"/>
          </w:tcPr>
          <w:p w:rsidR="0027497D" w:rsidRPr="0027497D" w:rsidRDefault="0027497D" w:rsidP="0027497D">
            <w:pPr>
              <w:pStyle w:val="ParagraphStyle"/>
              <w:numPr>
                <w:ilvl w:val="0"/>
                <w:numId w:val="30"/>
              </w:numPr>
              <w:ind w:left="587"/>
              <w:jc w:val="center"/>
              <w:rPr>
                <w:rFonts w:asciiTheme="majorHAnsi" w:hAnsiTheme="majorHAnsi" w:cstheme="majorHAnsi"/>
                <w:sz w:val="16"/>
                <w:szCs w:val="18"/>
              </w:rPr>
            </w:pPr>
          </w:p>
        </w:tc>
        <w:tc>
          <w:tcPr>
            <w:tcW w:w="413" w:type="pct"/>
            <w:vAlign w:val="center"/>
          </w:tcPr>
          <w:p w:rsidR="0027497D" w:rsidRPr="0027497D" w:rsidRDefault="0027497D" w:rsidP="003B1CCE">
            <w:pPr>
              <w:pStyle w:val="ParagraphStyle"/>
              <w:ind w:left="705" w:hanging="705"/>
              <w:jc w:val="center"/>
              <w:rPr>
                <w:rFonts w:asciiTheme="majorHAnsi" w:hAnsiTheme="majorHAnsi" w:cstheme="majorHAnsi"/>
                <w:sz w:val="16"/>
                <w:szCs w:val="18"/>
                <w:lang w:val="pt-BR"/>
              </w:rPr>
            </w:pPr>
            <w:r w:rsidRPr="0027497D">
              <w:rPr>
                <w:rFonts w:asciiTheme="majorHAnsi" w:hAnsiTheme="majorHAnsi" w:cstheme="majorHAnsi"/>
                <w:sz w:val="16"/>
                <w:szCs w:val="18"/>
                <w:lang w:val="pt-BR"/>
              </w:rPr>
              <w:t>59697</w:t>
            </w:r>
          </w:p>
        </w:tc>
        <w:tc>
          <w:tcPr>
            <w:tcW w:w="3048" w:type="pct"/>
            <w:shd w:val="clear" w:color="000000" w:fill="FFFFFF"/>
            <w:vAlign w:val="bottom"/>
          </w:tcPr>
          <w:p w:rsidR="0027497D" w:rsidRPr="0027497D" w:rsidRDefault="0027497D" w:rsidP="003B1CCE">
            <w:pPr>
              <w:spacing w:before="60" w:after="60"/>
              <w:rPr>
                <w:rFonts w:asciiTheme="majorHAnsi" w:hAnsiTheme="majorHAnsi" w:cstheme="majorHAnsi"/>
                <w:sz w:val="16"/>
                <w:szCs w:val="18"/>
              </w:rPr>
            </w:pPr>
            <w:r w:rsidRPr="0027497D">
              <w:rPr>
                <w:rFonts w:asciiTheme="majorHAnsi" w:hAnsiTheme="majorHAnsi" w:cstheme="majorHAnsi"/>
                <w:sz w:val="16"/>
                <w:szCs w:val="18"/>
              </w:rPr>
              <w:t>Módulo de Alvará de Construção e Habite-se</w:t>
            </w:r>
          </w:p>
        </w:tc>
        <w:tc>
          <w:tcPr>
            <w:tcW w:w="406" w:type="pct"/>
            <w:shd w:val="clear" w:color="000000" w:fill="FFFFFF"/>
            <w:vAlign w:val="center"/>
          </w:tcPr>
          <w:p w:rsidR="0027497D" w:rsidRPr="0027497D" w:rsidRDefault="0027497D" w:rsidP="003B1CCE">
            <w:pPr>
              <w:spacing w:after="0"/>
              <w:jc w:val="center"/>
              <w:rPr>
                <w:rFonts w:asciiTheme="majorHAnsi" w:hAnsiTheme="majorHAnsi" w:cstheme="majorHAnsi"/>
                <w:sz w:val="16"/>
                <w:szCs w:val="18"/>
              </w:rPr>
            </w:pPr>
            <w:r w:rsidRPr="0027497D">
              <w:rPr>
                <w:rFonts w:asciiTheme="majorHAnsi" w:hAnsiTheme="majorHAnsi" w:cstheme="majorHAnsi"/>
                <w:bCs/>
                <w:iCs/>
                <w:sz w:val="16"/>
                <w:szCs w:val="18"/>
              </w:rPr>
              <w:t>12</w:t>
            </w:r>
          </w:p>
        </w:tc>
        <w:tc>
          <w:tcPr>
            <w:tcW w:w="423" w:type="pct"/>
            <w:shd w:val="clear" w:color="000000" w:fill="FFFFFF"/>
            <w:noWrap/>
            <w:vAlign w:val="center"/>
          </w:tcPr>
          <w:p w:rsidR="0027497D" w:rsidRPr="0027497D" w:rsidRDefault="0027497D" w:rsidP="003B1CCE">
            <w:pPr>
              <w:spacing w:after="0"/>
              <w:jc w:val="center"/>
              <w:rPr>
                <w:rFonts w:asciiTheme="majorHAnsi" w:hAnsiTheme="majorHAnsi" w:cstheme="majorHAnsi"/>
                <w:sz w:val="16"/>
                <w:szCs w:val="18"/>
              </w:rPr>
            </w:pPr>
            <w:r w:rsidRPr="0027497D">
              <w:rPr>
                <w:rFonts w:asciiTheme="majorHAnsi" w:hAnsiTheme="majorHAnsi" w:cstheme="majorHAnsi"/>
                <w:bCs/>
                <w:iCs/>
                <w:sz w:val="16"/>
                <w:szCs w:val="18"/>
              </w:rPr>
              <w:t>MÊS</w:t>
            </w:r>
          </w:p>
        </w:tc>
      </w:tr>
      <w:tr w:rsidR="0027497D" w:rsidRPr="0027497D" w:rsidTr="0027497D">
        <w:trPr>
          <w:trHeight w:val="278"/>
        </w:trPr>
        <w:tc>
          <w:tcPr>
            <w:tcW w:w="336" w:type="pct"/>
            <w:vMerge/>
          </w:tcPr>
          <w:p w:rsidR="0027497D" w:rsidRPr="0027497D" w:rsidRDefault="0027497D" w:rsidP="0027497D">
            <w:pPr>
              <w:pStyle w:val="ParagraphStyle"/>
              <w:numPr>
                <w:ilvl w:val="0"/>
                <w:numId w:val="30"/>
              </w:numPr>
              <w:ind w:left="587"/>
              <w:jc w:val="center"/>
              <w:rPr>
                <w:rFonts w:asciiTheme="majorHAnsi" w:hAnsiTheme="majorHAnsi" w:cstheme="majorHAnsi"/>
                <w:sz w:val="16"/>
                <w:szCs w:val="18"/>
              </w:rPr>
            </w:pPr>
          </w:p>
        </w:tc>
        <w:tc>
          <w:tcPr>
            <w:tcW w:w="374" w:type="pct"/>
            <w:shd w:val="clear" w:color="auto" w:fill="auto"/>
            <w:noWrap/>
            <w:vAlign w:val="center"/>
          </w:tcPr>
          <w:p w:rsidR="0027497D" w:rsidRPr="0027497D" w:rsidRDefault="0027497D" w:rsidP="0027497D">
            <w:pPr>
              <w:pStyle w:val="ParagraphStyle"/>
              <w:numPr>
                <w:ilvl w:val="0"/>
                <w:numId w:val="30"/>
              </w:numPr>
              <w:ind w:left="587"/>
              <w:jc w:val="center"/>
              <w:rPr>
                <w:rFonts w:asciiTheme="majorHAnsi" w:hAnsiTheme="majorHAnsi" w:cstheme="majorHAnsi"/>
                <w:sz w:val="16"/>
                <w:szCs w:val="18"/>
              </w:rPr>
            </w:pPr>
          </w:p>
        </w:tc>
        <w:tc>
          <w:tcPr>
            <w:tcW w:w="413" w:type="pct"/>
            <w:vAlign w:val="center"/>
          </w:tcPr>
          <w:p w:rsidR="0027497D" w:rsidRPr="0027497D" w:rsidRDefault="0027497D" w:rsidP="003B1CCE">
            <w:pPr>
              <w:pStyle w:val="ParagraphStyle"/>
              <w:ind w:left="705" w:hanging="705"/>
              <w:jc w:val="center"/>
              <w:rPr>
                <w:rFonts w:asciiTheme="majorHAnsi" w:hAnsiTheme="majorHAnsi" w:cstheme="majorHAnsi"/>
                <w:sz w:val="16"/>
                <w:szCs w:val="18"/>
                <w:lang w:val="pt-BR"/>
              </w:rPr>
            </w:pPr>
            <w:r w:rsidRPr="0027497D">
              <w:rPr>
                <w:rFonts w:asciiTheme="majorHAnsi" w:hAnsiTheme="majorHAnsi" w:cstheme="majorHAnsi"/>
                <w:sz w:val="16"/>
                <w:szCs w:val="18"/>
                <w:lang w:val="pt-BR"/>
              </w:rPr>
              <w:t>59698</w:t>
            </w:r>
          </w:p>
        </w:tc>
        <w:tc>
          <w:tcPr>
            <w:tcW w:w="3048" w:type="pct"/>
            <w:shd w:val="clear" w:color="000000" w:fill="FFFFFF"/>
            <w:vAlign w:val="bottom"/>
          </w:tcPr>
          <w:p w:rsidR="0027497D" w:rsidRPr="0027497D" w:rsidRDefault="0027497D" w:rsidP="003B1CCE">
            <w:pPr>
              <w:spacing w:before="60" w:after="60"/>
              <w:rPr>
                <w:rFonts w:asciiTheme="majorHAnsi" w:hAnsiTheme="majorHAnsi" w:cstheme="majorHAnsi"/>
                <w:sz w:val="16"/>
                <w:szCs w:val="18"/>
              </w:rPr>
            </w:pPr>
            <w:r w:rsidRPr="0027497D">
              <w:rPr>
                <w:rFonts w:asciiTheme="majorHAnsi" w:hAnsiTheme="majorHAnsi" w:cstheme="majorHAnsi"/>
                <w:sz w:val="16"/>
                <w:szCs w:val="18"/>
              </w:rPr>
              <w:t>Módulo de Contabilidade Pública, Execução Financeira, Orçamento e Prestação de Contas (SIM-AM/TCE-PR)</w:t>
            </w:r>
          </w:p>
        </w:tc>
        <w:tc>
          <w:tcPr>
            <w:tcW w:w="406" w:type="pct"/>
            <w:shd w:val="clear" w:color="000000" w:fill="FFFFFF"/>
            <w:vAlign w:val="center"/>
          </w:tcPr>
          <w:p w:rsidR="0027497D" w:rsidRPr="0027497D" w:rsidRDefault="0027497D" w:rsidP="003B1CCE">
            <w:pPr>
              <w:spacing w:after="0"/>
              <w:jc w:val="center"/>
              <w:rPr>
                <w:rFonts w:asciiTheme="majorHAnsi" w:hAnsiTheme="majorHAnsi" w:cstheme="majorHAnsi"/>
                <w:sz w:val="16"/>
                <w:szCs w:val="18"/>
              </w:rPr>
            </w:pPr>
            <w:r w:rsidRPr="0027497D">
              <w:rPr>
                <w:rFonts w:asciiTheme="majorHAnsi" w:hAnsiTheme="majorHAnsi" w:cstheme="majorHAnsi"/>
                <w:bCs/>
                <w:iCs/>
                <w:sz w:val="16"/>
                <w:szCs w:val="18"/>
              </w:rPr>
              <w:t>12</w:t>
            </w:r>
          </w:p>
        </w:tc>
        <w:tc>
          <w:tcPr>
            <w:tcW w:w="423" w:type="pct"/>
            <w:shd w:val="clear" w:color="000000" w:fill="FFFFFF"/>
            <w:noWrap/>
            <w:vAlign w:val="center"/>
          </w:tcPr>
          <w:p w:rsidR="0027497D" w:rsidRPr="0027497D" w:rsidRDefault="0027497D" w:rsidP="003B1CCE">
            <w:pPr>
              <w:spacing w:after="0"/>
              <w:jc w:val="center"/>
              <w:rPr>
                <w:rFonts w:asciiTheme="majorHAnsi" w:hAnsiTheme="majorHAnsi" w:cstheme="majorHAnsi"/>
                <w:sz w:val="16"/>
                <w:szCs w:val="18"/>
              </w:rPr>
            </w:pPr>
            <w:r w:rsidRPr="0027497D">
              <w:rPr>
                <w:rFonts w:asciiTheme="majorHAnsi" w:hAnsiTheme="majorHAnsi" w:cstheme="majorHAnsi"/>
                <w:bCs/>
                <w:iCs/>
                <w:sz w:val="16"/>
                <w:szCs w:val="18"/>
              </w:rPr>
              <w:t>MÊS</w:t>
            </w:r>
          </w:p>
        </w:tc>
      </w:tr>
      <w:tr w:rsidR="0027497D" w:rsidRPr="0027497D" w:rsidTr="0027497D">
        <w:trPr>
          <w:trHeight w:val="70"/>
        </w:trPr>
        <w:tc>
          <w:tcPr>
            <w:tcW w:w="336" w:type="pct"/>
            <w:vMerge/>
          </w:tcPr>
          <w:p w:rsidR="0027497D" w:rsidRPr="0027497D" w:rsidRDefault="0027497D" w:rsidP="0027497D">
            <w:pPr>
              <w:pStyle w:val="ParagraphStyle"/>
              <w:numPr>
                <w:ilvl w:val="0"/>
                <w:numId w:val="30"/>
              </w:numPr>
              <w:ind w:left="587"/>
              <w:jc w:val="center"/>
              <w:rPr>
                <w:rFonts w:asciiTheme="majorHAnsi" w:hAnsiTheme="majorHAnsi" w:cstheme="majorHAnsi"/>
                <w:sz w:val="16"/>
                <w:szCs w:val="18"/>
              </w:rPr>
            </w:pPr>
          </w:p>
        </w:tc>
        <w:tc>
          <w:tcPr>
            <w:tcW w:w="374" w:type="pct"/>
            <w:shd w:val="clear" w:color="auto" w:fill="auto"/>
            <w:noWrap/>
            <w:vAlign w:val="center"/>
          </w:tcPr>
          <w:p w:rsidR="0027497D" w:rsidRPr="0027497D" w:rsidRDefault="0027497D" w:rsidP="0027497D">
            <w:pPr>
              <w:pStyle w:val="ParagraphStyle"/>
              <w:numPr>
                <w:ilvl w:val="0"/>
                <w:numId w:val="30"/>
              </w:numPr>
              <w:ind w:left="587"/>
              <w:jc w:val="center"/>
              <w:rPr>
                <w:rFonts w:asciiTheme="majorHAnsi" w:hAnsiTheme="majorHAnsi" w:cstheme="majorHAnsi"/>
                <w:sz w:val="16"/>
                <w:szCs w:val="18"/>
              </w:rPr>
            </w:pPr>
          </w:p>
        </w:tc>
        <w:tc>
          <w:tcPr>
            <w:tcW w:w="413" w:type="pct"/>
            <w:vAlign w:val="center"/>
          </w:tcPr>
          <w:p w:rsidR="0027497D" w:rsidRPr="0027497D" w:rsidRDefault="0027497D" w:rsidP="003B1CCE">
            <w:pPr>
              <w:pStyle w:val="ParagraphStyle"/>
              <w:ind w:left="705" w:hanging="705"/>
              <w:jc w:val="center"/>
              <w:rPr>
                <w:rFonts w:asciiTheme="majorHAnsi" w:hAnsiTheme="majorHAnsi" w:cstheme="majorHAnsi"/>
                <w:sz w:val="16"/>
                <w:szCs w:val="18"/>
                <w:lang w:val="pt-BR"/>
              </w:rPr>
            </w:pPr>
            <w:r w:rsidRPr="0027497D">
              <w:rPr>
                <w:rFonts w:asciiTheme="majorHAnsi" w:hAnsiTheme="majorHAnsi" w:cstheme="majorHAnsi"/>
                <w:sz w:val="16"/>
                <w:szCs w:val="18"/>
                <w:lang w:val="pt-BR"/>
              </w:rPr>
              <w:t>59699</w:t>
            </w:r>
          </w:p>
        </w:tc>
        <w:tc>
          <w:tcPr>
            <w:tcW w:w="3048" w:type="pct"/>
            <w:shd w:val="clear" w:color="000000" w:fill="FFFFFF"/>
            <w:vAlign w:val="bottom"/>
          </w:tcPr>
          <w:p w:rsidR="0027497D" w:rsidRPr="0027497D" w:rsidRDefault="0027497D" w:rsidP="003B1CCE">
            <w:pPr>
              <w:spacing w:before="60" w:after="60"/>
              <w:rPr>
                <w:rFonts w:asciiTheme="majorHAnsi" w:hAnsiTheme="majorHAnsi" w:cstheme="majorHAnsi"/>
                <w:sz w:val="16"/>
                <w:szCs w:val="18"/>
              </w:rPr>
            </w:pPr>
            <w:r w:rsidRPr="0027497D">
              <w:rPr>
                <w:rFonts w:asciiTheme="majorHAnsi" w:hAnsiTheme="majorHAnsi" w:cstheme="majorHAnsi"/>
                <w:sz w:val="16"/>
                <w:szCs w:val="18"/>
              </w:rPr>
              <w:t>Módulo de Controle de Frotas</w:t>
            </w:r>
          </w:p>
        </w:tc>
        <w:tc>
          <w:tcPr>
            <w:tcW w:w="406" w:type="pct"/>
            <w:shd w:val="clear" w:color="000000" w:fill="FFFFFF"/>
            <w:vAlign w:val="center"/>
          </w:tcPr>
          <w:p w:rsidR="0027497D" w:rsidRPr="0027497D" w:rsidRDefault="0027497D" w:rsidP="003B1CCE">
            <w:pPr>
              <w:spacing w:after="0"/>
              <w:jc w:val="center"/>
              <w:rPr>
                <w:rFonts w:asciiTheme="majorHAnsi" w:hAnsiTheme="majorHAnsi" w:cstheme="majorHAnsi"/>
                <w:sz w:val="16"/>
                <w:szCs w:val="18"/>
              </w:rPr>
            </w:pPr>
            <w:r w:rsidRPr="0027497D">
              <w:rPr>
                <w:rFonts w:asciiTheme="majorHAnsi" w:hAnsiTheme="majorHAnsi" w:cstheme="majorHAnsi"/>
                <w:bCs/>
                <w:iCs/>
                <w:sz w:val="16"/>
                <w:szCs w:val="18"/>
              </w:rPr>
              <w:t>12</w:t>
            </w:r>
          </w:p>
        </w:tc>
        <w:tc>
          <w:tcPr>
            <w:tcW w:w="423" w:type="pct"/>
            <w:shd w:val="clear" w:color="000000" w:fill="FFFFFF"/>
            <w:noWrap/>
            <w:vAlign w:val="center"/>
          </w:tcPr>
          <w:p w:rsidR="0027497D" w:rsidRPr="0027497D" w:rsidRDefault="0027497D" w:rsidP="003B1CCE">
            <w:pPr>
              <w:spacing w:after="0"/>
              <w:jc w:val="center"/>
              <w:rPr>
                <w:rFonts w:asciiTheme="majorHAnsi" w:hAnsiTheme="majorHAnsi" w:cstheme="majorHAnsi"/>
                <w:sz w:val="16"/>
                <w:szCs w:val="18"/>
              </w:rPr>
            </w:pPr>
            <w:r w:rsidRPr="0027497D">
              <w:rPr>
                <w:rFonts w:asciiTheme="majorHAnsi" w:hAnsiTheme="majorHAnsi" w:cstheme="majorHAnsi"/>
                <w:bCs/>
                <w:iCs/>
                <w:sz w:val="16"/>
                <w:szCs w:val="18"/>
              </w:rPr>
              <w:t>MÊS</w:t>
            </w:r>
          </w:p>
        </w:tc>
      </w:tr>
      <w:tr w:rsidR="0027497D" w:rsidRPr="0027497D" w:rsidTr="0027497D">
        <w:trPr>
          <w:trHeight w:val="70"/>
        </w:trPr>
        <w:tc>
          <w:tcPr>
            <w:tcW w:w="336" w:type="pct"/>
            <w:vMerge/>
          </w:tcPr>
          <w:p w:rsidR="0027497D" w:rsidRPr="0027497D" w:rsidRDefault="0027497D" w:rsidP="0027497D">
            <w:pPr>
              <w:pStyle w:val="ParagraphStyle"/>
              <w:numPr>
                <w:ilvl w:val="0"/>
                <w:numId w:val="30"/>
              </w:numPr>
              <w:ind w:left="587"/>
              <w:jc w:val="center"/>
              <w:rPr>
                <w:rFonts w:asciiTheme="majorHAnsi" w:hAnsiTheme="majorHAnsi" w:cstheme="majorHAnsi"/>
                <w:sz w:val="16"/>
                <w:szCs w:val="18"/>
              </w:rPr>
            </w:pPr>
          </w:p>
        </w:tc>
        <w:tc>
          <w:tcPr>
            <w:tcW w:w="374" w:type="pct"/>
            <w:shd w:val="clear" w:color="auto" w:fill="auto"/>
            <w:noWrap/>
            <w:vAlign w:val="center"/>
          </w:tcPr>
          <w:p w:rsidR="0027497D" w:rsidRPr="0027497D" w:rsidRDefault="0027497D" w:rsidP="0027497D">
            <w:pPr>
              <w:pStyle w:val="ParagraphStyle"/>
              <w:numPr>
                <w:ilvl w:val="0"/>
                <w:numId w:val="30"/>
              </w:numPr>
              <w:ind w:left="587"/>
              <w:jc w:val="center"/>
              <w:rPr>
                <w:rFonts w:asciiTheme="majorHAnsi" w:hAnsiTheme="majorHAnsi" w:cstheme="majorHAnsi"/>
                <w:sz w:val="16"/>
                <w:szCs w:val="18"/>
              </w:rPr>
            </w:pPr>
          </w:p>
        </w:tc>
        <w:tc>
          <w:tcPr>
            <w:tcW w:w="413" w:type="pct"/>
            <w:vAlign w:val="center"/>
          </w:tcPr>
          <w:p w:rsidR="0027497D" w:rsidRPr="0027497D" w:rsidRDefault="0027497D" w:rsidP="003B1CCE">
            <w:pPr>
              <w:pStyle w:val="ParagraphStyle"/>
              <w:ind w:left="705" w:hanging="705"/>
              <w:jc w:val="center"/>
              <w:rPr>
                <w:rFonts w:asciiTheme="majorHAnsi" w:hAnsiTheme="majorHAnsi" w:cstheme="majorHAnsi"/>
                <w:sz w:val="16"/>
                <w:szCs w:val="18"/>
                <w:lang w:val="pt-BR"/>
              </w:rPr>
            </w:pPr>
            <w:r w:rsidRPr="0027497D">
              <w:rPr>
                <w:rFonts w:asciiTheme="majorHAnsi" w:hAnsiTheme="majorHAnsi" w:cstheme="majorHAnsi"/>
                <w:sz w:val="16"/>
                <w:szCs w:val="18"/>
                <w:lang w:val="pt-BR"/>
              </w:rPr>
              <w:t>59700</w:t>
            </w:r>
          </w:p>
        </w:tc>
        <w:tc>
          <w:tcPr>
            <w:tcW w:w="3048" w:type="pct"/>
            <w:shd w:val="clear" w:color="000000" w:fill="FFFFFF"/>
            <w:vAlign w:val="bottom"/>
          </w:tcPr>
          <w:p w:rsidR="0027497D" w:rsidRPr="0027497D" w:rsidRDefault="0027497D" w:rsidP="003B1CCE">
            <w:pPr>
              <w:spacing w:before="60" w:after="60"/>
              <w:rPr>
                <w:rFonts w:asciiTheme="majorHAnsi" w:hAnsiTheme="majorHAnsi" w:cstheme="majorHAnsi"/>
                <w:sz w:val="16"/>
                <w:szCs w:val="18"/>
              </w:rPr>
            </w:pPr>
            <w:r w:rsidRPr="0027497D">
              <w:rPr>
                <w:rFonts w:asciiTheme="majorHAnsi" w:hAnsiTheme="majorHAnsi" w:cstheme="majorHAnsi"/>
                <w:sz w:val="16"/>
                <w:szCs w:val="18"/>
              </w:rPr>
              <w:t>Módulo de Controle de Isenção de IPTU</w:t>
            </w:r>
          </w:p>
        </w:tc>
        <w:tc>
          <w:tcPr>
            <w:tcW w:w="406" w:type="pct"/>
            <w:shd w:val="clear" w:color="000000" w:fill="FFFFFF"/>
            <w:vAlign w:val="center"/>
          </w:tcPr>
          <w:p w:rsidR="0027497D" w:rsidRPr="0027497D" w:rsidRDefault="0027497D" w:rsidP="003B1CCE">
            <w:pPr>
              <w:spacing w:after="0"/>
              <w:jc w:val="center"/>
              <w:rPr>
                <w:rFonts w:asciiTheme="majorHAnsi" w:hAnsiTheme="majorHAnsi" w:cstheme="majorHAnsi"/>
                <w:sz w:val="16"/>
                <w:szCs w:val="18"/>
              </w:rPr>
            </w:pPr>
            <w:r w:rsidRPr="0027497D">
              <w:rPr>
                <w:rFonts w:asciiTheme="majorHAnsi" w:hAnsiTheme="majorHAnsi" w:cstheme="majorHAnsi"/>
                <w:bCs/>
                <w:iCs/>
                <w:sz w:val="16"/>
                <w:szCs w:val="18"/>
              </w:rPr>
              <w:t>12</w:t>
            </w:r>
          </w:p>
        </w:tc>
        <w:tc>
          <w:tcPr>
            <w:tcW w:w="423" w:type="pct"/>
            <w:shd w:val="clear" w:color="000000" w:fill="FFFFFF"/>
            <w:noWrap/>
            <w:vAlign w:val="center"/>
          </w:tcPr>
          <w:p w:rsidR="0027497D" w:rsidRPr="0027497D" w:rsidRDefault="0027497D" w:rsidP="003B1CCE">
            <w:pPr>
              <w:spacing w:after="0"/>
              <w:jc w:val="center"/>
              <w:rPr>
                <w:rFonts w:asciiTheme="majorHAnsi" w:hAnsiTheme="majorHAnsi" w:cstheme="majorHAnsi"/>
                <w:sz w:val="16"/>
                <w:szCs w:val="18"/>
              </w:rPr>
            </w:pPr>
            <w:r w:rsidRPr="0027497D">
              <w:rPr>
                <w:rFonts w:asciiTheme="majorHAnsi" w:hAnsiTheme="majorHAnsi" w:cstheme="majorHAnsi"/>
                <w:bCs/>
                <w:iCs/>
                <w:sz w:val="16"/>
                <w:szCs w:val="18"/>
              </w:rPr>
              <w:t>MÊS</w:t>
            </w:r>
          </w:p>
        </w:tc>
      </w:tr>
      <w:tr w:rsidR="0027497D" w:rsidRPr="0027497D" w:rsidTr="0027497D">
        <w:trPr>
          <w:trHeight w:val="70"/>
        </w:trPr>
        <w:tc>
          <w:tcPr>
            <w:tcW w:w="336" w:type="pct"/>
            <w:vMerge/>
          </w:tcPr>
          <w:p w:rsidR="0027497D" w:rsidRPr="0027497D" w:rsidRDefault="0027497D" w:rsidP="0027497D">
            <w:pPr>
              <w:pStyle w:val="ParagraphStyle"/>
              <w:numPr>
                <w:ilvl w:val="0"/>
                <w:numId w:val="30"/>
              </w:numPr>
              <w:ind w:left="587"/>
              <w:jc w:val="center"/>
              <w:rPr>
                <w:rFonts w:asciiTheme="majorHAnsi" w:hAnsiTheme="majorHAnsi" w:cstheme="majorHAnsi"/>
                <w:sz w:val="16"/>
                <w:szCs w:val="18"/>
              </w:rPr>
            </w:pPr>
          </w:p>
        </w:tc>
        <w:tc>
          <w:tcPr>
            <w:tcW w:w="374" w:type="pct"/>
            <w:shd w:val="clear" w:color="auto" w:fill="auto"/>
            <w:noWrap/>
            <w:vAlign w:val="center"/>
          </w:tcPr>
          <w:p w:rsidR="0027497D" w:rsidRPr="0027497D" w:rsidRDefault="0027497D" w:rsidP="0027497D">
            <w:pPr>
              <w:pStyle w:val="ParagraphStyle"/>
              <w:numPr>
                <w:ilvl w:val="0"/>
                <w:numId w:val="30"/>
              </w:numPr>
              <w:ind w:left="587"/>
              <w:jc w:val="center"/>
              <w:rPr>
                <w:rFonts w:asciiTheme="majorHAnsi" w:hAnsiTheme="majorHAnsi" w:cstheme="majorHAnsi"/>
                <w:sz w:val="16"/>
                <w:szCs w:val="18"/>
              </w:rPr>
            </w:pPr>
          </w:p>
        </w:tc>
        <w:tc>
          <w:tcPr>
            <w:tcW w:w="413" w:type="pct"/>
            <w:vAlign w:val="center"/>
          </w:tcPr>
          <w:p w:rsidR="0027497D" w:rsidRPr="0027497D" w:rsidRDefault="0027497D" w:rsidP="003B1CCE">
            <w:pPr>
              <w:pStyle w:val="ParagraphStyle"/>
              <w:ind w:left="705" w:hanging="705"/>
              <w:jc w:val="center"/>
              <w:rPr>
                <w:rFonts w:asciiTheme="majorHAnsi" w:hAnsiTheme="majorHAnsi" w:cstheme="majorHAnsi"/>
                <w:sz w:val="16"/>
                <w:szCs w:val="18"/>
                <w:lang w:val="pt-BR"/>
              </w:rPr>
            </w:pPr>
            <w:r w:rsidRPr="0027497D">
              <w:rPr>
                <w:rFonts w:asciiTheme="majorHAnsi" w:hAnsiTheme="majorHAnsi" w:cstheme="majorHAnsi"/>
                <w:sz w:val="16"/>
                <w:szCs w:val="18"/>
                <w:lang w:val="pt-BR"/>
              </w:rPr>
              <w:t>59701</w:t>
            </w:r>
          </w:p>
        </w:tc>
        <w:tc>
          <w:tcPr>
            <w:tcW w:w="3048" w:type="pct"/>
            <w:shd w:val="clear" w:color="000000" w:fill="FFFFFF"/>
            <w:vAlign w:val="bottom"/>
          </w:tcPr>
          <w:p w:rsidR="0027497D" w:rsidRPr="0027497D" w:rsidRDefault="0027497D" w:rsidP="003B1CCE">
            <w:pPr>
              <w:spacing w:before="60" w:after="60"/>
              <w:rPr>
                <w:rFonts w:asciiTheme="majorHAnsi" w:hAnsiTheme="majorHAnsi" w:cstheme="majorHAnsi"/>
                <w:sz w:val="16"/>
                <w:szCs w:val="18"/>
              </w:rPr>
            </w:pPr>
            <w:r w:rsidRPr="0027497D">
              <w:rPr>
                <w:rFonts w:asciiTheme="majorHAnsi" w:hAnsiTheme="majorHAnsi" w:cstheme="majorHAnsi"/>
                <w:sz w:val="16"/>
                <w:szCs w:val="18"/>
              </w:rPr>
              <w:t>Módulo de Controle do Simples Nacional</w:t>
            </w:r>
          </w:p>
        </w:tc>
        <w:tc>
          <w:tcPr>
            <w:tcW w:w="406" w:type="pct"/>
            <w:shd w:val="clear" w:color="000000" w:fill="FFFFFF"/>
            <w:vAlign w:val="center"/>
          </w:tcPr>
          <w:p w:rsidR="0027497D" w:rsidRPr="0027497D" w:rsidRDefault="0027497D" w:rsidP="003B1CCE">
            <w:pPr>
              <w:spacing w:after="0"/>
              <w:jc w:val="center"/>
              <w:rPr>
                <w:rFonts w:asciiTheme="majorHAnsi" w:hAnsiTheme="majorHAnsi" w:cstheme="majorHAnsi"/>
                <w:sz w:val="16"/>
                <w:szCs w:val="18"/>
              </w:rPr>
            </w:pPr>
            <w:r w:rsidRPr="0027497D">
              <w:rPr>
                <w:rFonts w:asciiTheme="majorHAnsi" w:hAnsiTheme="majorHAnsi" w:cstheme="majorHAnsi"/>
                <w:bCs/>
                <w:iCs/>
                <w:sz w:val="16"/>
                <w:szCs w:val="18"/>
              </w:rPr>
              <w:t>12</w:t>
            </w:r>
          </w:p>
        </w:tc>
        <w:tc>
          <w:tcPr>
            <w:tcW w:w="423" w:type="pct"/>
            <w:shd w:val="clear" w:color="000000" w:fill="FFFFFF"/>
            <w:noWrap/>
            <w:vAlign w:val="center"/>
          </w:tcPr>
          <w:p w:rsidR="0027497D" w:rsidRPr="0027497D" w:rsidRDefault="0027497D" w:rsidP="003B1CCE">
            <w:pPr>
              <w:spacing w:after="0"/>
              <w:jc w:val="center"/>
              <w:rPr>
                <w:rFonts w:asciiTheme="majorHAnsi" w:hAnsiTheme="majorHAnsi" w:cstheme="majorHAnsi"/>
                <w:sz w:val="16"/>
                <w:szCs w:val="18"/>
              </w:rPr>
            </w:pPr>
            <w:r w:rsidRPr="0027497D">
              <w:rPr>
                <w:rFonts w:asciiTheme="majorHAnsi" w:hAnsiTheme="majorHAnsi" w:cstheme="majorHAnsi"/>
                <w:bCs/>
                <w:iCs/>
                <w:sz w:val="16"/>
                <w:szCs w:val="18"/>
              </w:rPr>
              <w:t>MÊS</w:t>
            </w:r>
          </w:p>
        </w:tc>
      </w:tr>
      <w:tr w:rsidR="0027497D" w:rsidRPr="0027497D" w:rsidTr="0027497D">
        <w:trPr>
          <w:trHeight w:val="70"/>
        </w:trPr>
        <w:tc>
          <w:tcPr>
            <w:tcW w:w="336" w:type="pct"/>
            <w:vMerge/>
          </w:tcPr>
          <w:p w:rsidR="0027497D" w:rsidRPr="0027497D" w:rsidRDefault="0027497D" w:rsidP="0027497D">
            <w:pPr>
              <w:pStyle w:val="ParagraphStyle"/>
              <w:numPr>
                <w:ilvl w:val="0"/>
                <w:numId w:val="30"/>
              </w:numPr>
              <w:ind w:left="587"/>
              <w:jc w:val="center"/>
              <w:rPr>
                <w:rFonts w:asciiTheme="majorHAnsi" w:hAnsiTheme="majorHAnsi" w:cstheme="majorHAnsi"/>
                <w:sz w:val="16"/>
                <w:szCs w:val="18"/>
              </w:rPr>
            </w:pPr>
          </w:p>
        </w:tc>
        <w:tc>
          <w:tcPr>
            <w:tcW w:w="374" w:type="pct"/>
            <w:shd w:val="clear" w:color="auto" w:fill="auto"/>
            <w:noWrap/>
            <w:vAlign w:val="center"/>
          </w:tcPr>
          <w:p w:rsidR="0027497D" w:rsidRPr="0027497D" w:rsidRDefault="0027497D" w:rsidP="0027497D">
            <w:pPr>
              <w:pStyle w:val="ParagraphStyle"/>
              <w:numPr>
                <w:ilvl w:val="0"/>
                <w:numId w:val="30"/>
              </w:numPr>
              <w:ind w:left="587"/>
              <w:jc w:val="center"/>
              <w:rPr>
                <w:rFonts w:asciiTheme="majorHAnsi" w:hAnsiTheme="majorHAnsi" w:cstheme="majorHAnsi"/>
                <w:sz w:val="16"/>
                <w:szCs w:val="18"/>
              </w:rPr>
            </w:pPr>
          </w:p>
        </w:tc>
        <w:tc>
          <w:tcPr>
            <w:tcW w:w="413" w:type="pct"/>
            <w:vAlign w:val="center"/>
          </w:tcPr>
          <w:p w:rsidR="0027497D" w:rsidRPr="0027497D" w:rsidRDefault="0027497D" w:rsidP="003B1CCE">
            <w:pPr>
              <w:pStyle w:val="ParagraphStyle"/>
              <w:ind w:left="705" w:hanging="705"/>
              <w:jc w:val="center"/>
              <w:rPr>
                <w:rFonts w:asciiTheme="majorHAnsi" w:hAnsiTheme="majorHAnsi" w:cstheme="majorHAnsi"/>
                <w:sz w:val="16"/>
                <w:szCs w:val="18"/>
                <w:lang w:val="pt-BR"/>
              </w:rPr>
            </w:pPr>
            <w:r w:rsidRPr="0027497D">
              <w:rPr>
                <w:rFonts w:asciiTheme="majorHAnsi" w:hAnsiTheme="majorHAnsi" w:cstheme="majorHAnsi"/>
                <w:sz w:val="16"/>
                <w:szCs w:val="18"/>
                <w:lang w:val="pt-BR"/>
              </w:rPr>
              <w:t>59702</w:t>
            </w:r>
          </w:p>
        </w:tc>
        <w:tc>
          <w:tcPr>
            <w:tcW w:w="3048" w:type="pct"/>
            <w:shd w:val="clear" w:color="000000" w:fill="FFFFFF"/>
            <w:vAlign w:val="bottom"/>
          </w:tcPr>
          <w:p w:rsidR="0027497D" w:rsidRPr="0027497D" w:rsidRDefault="0027497D" w:rsidP="003B1CCE">
            <w:pPr>
              <w:spacing w:before="60" w:after="60"/>
              <w:rPr>
                <w:rFonts w:asciiTheme="majorHAnsi" w:hAnsiTheme="majorHAnsi" w:cstheme="majorHAnsi"/>
                <w:sz w:val="16"/>
                <w:szCs w:val="18"/>
              </w:rPr>
            </w:pPr>
            <w:r w:rsidRPr="0027497D">
              <w:rPr>
                <w:rFonts w:asciiTheme="majorHAnsi" w:hAnsiTheme="majorHAnsi" w:cstheme="majorHAnsi"/>
                <w:sz w:val="16"/>
                <w:szCs w:val="18"/>
              </w:rPr>
              <w:t>Módulo de Controle Interno</w:t>
            </w:r>
          </w:p>
        </w:tc>
        <w:tc>
          <w:tcPr>
            <w:tcW w:w="406" w:type="pct"/>
            <w:shd w:val="clear" w:color="000000" w:fill="FFFFFF"/>
            <w:vAlign w:val="center"/>
          </w:tcPr>
          <w:p w:rsidR="0027497D" w:rsidRPr="0027497D" w:rsidRDefault="0027497D" w:rsidP="003B1CCE">
            <w:pPr>
              <w:spacing w:after="0"/>
              <w:jc w:val="center"/>
              <w:rPr>
                <w:rFonts w:asciiTheme="majorHAnsi" w:hAnsiTheme="majorHAnsi" w:cstheme="majorHAnsi"/>
                <w:sz w:val="16"/>
                <w:szCs w:val="18"/>
              </w:rPr>
            </w:pPr>
            <w:r w:rsidRPr="0027497D">
              <w:rPr>
                <w:rFonts w:asciiTheme="majorHAnsi" w:hAnsiTheme="majorHAnsi" w:cstheme="majorHAnsi"/>
                <w:bCs/>
                <w:iCs/>
                <w:sz w:val="16"/>
                <w:szCs w:val="18"/>
              </w:rPr>
              <w:t>12</w:t>
            </w:r>
          </w:p>
        </w:tc>
        <w:tc>
          <w:tcPr>
            <w:tcW w:w="423" w:type="pct"/>
            <w:shd w:val="clear" w:color="000000" w:fill="FFFFFF"/>
            <w:noWrap/>
            <w:vAlign w:val="center"/>
          </w:tcPr>
          <w:p w:rsidR="0027497D" w:rsidRPr="0027497D" w:rsidRDefault="0027497D" w:rsidP="003B1CCE">
            <w:pPr>
              <w:spacing w:after="0"/>
              <w:jc w:val="center"/>
              <w:rPr>
                <w:rFonts w:asciiTheme="majorHAnsi" w:hAnsiTheme="majorHAnsi" w:cstheme="majorHAnsi"/>
                <w:sz w:val="16"/>
                <w:szCs w:val="18"/>
              </w:rPr>
            </w:pPr>
            <w:r w:rsidRPr="0027497D">
              <w:rPr>
                <w:rFonts w:asciiTheme="majorHAnsi" w:hAnsiTheme="majorHAnsi" w:cstheme="majorHAnsi"/>
                <w:bCs/>
                <w:iCs/>
                <w:sz w:val="16"/>
                <w:szCs w:val="18"/>
              </w:rPr>
              <w:t>MÊS</w:t>
            </w:r>
          </w:p>
        </w:tc>
      </w:tr>
      <w:tr w:rsidR="0027497D" w:rsidRPr="0027497D" w:rsidTr="0027497D">
        <w:trPr>
          <w:trHeight w:val="70"/>
        </w:trPr>
        <w:tc>
          <w:tcPr>
            <w:tcW w:w="336" w:type="pct"/>
            <w:vMerge/>
          </w:tcPr>
          <w:p w:rsidR="0027497D" w:rsidRPr="0027497D" w:rsidRDefault="0027497D" w:rsidP="0027497D">
            <w:pPr>
              <w:pStyle w:val="ParagraphStyle"/>
              <w:numPr>
                <w:ilvl w:val="0"/>
                <w:numId w:val="30"/>
              </w:numPr>
              <w:ind w:left="587"/>
              <w:jc w:val="center"/>
              <w:rPr>
                <w:rFonts w:asciiTheme="majorHAnsi" w:hAnsiTheme="majorHAnsi" w:cstheme="majorHAnsi"/>
                <w:sz w:val="16"/>
                <w:szCs w:val="18"/>
              </w:rPr>
            </w:pPr>
          </w:p>
        </w:tc>
        <w:tc>
          <w:tcPr>
            <w:tcW w:w="374" w:type="pct"/>
            <w:shd w:val="clear" w:color="auto" w:fill="auto"/>
            <w:noWrap/>
            <w:vAlign w:val="center"/>
          </w:tcPr>
          <w:p w:rsidR="0027497D" w:rsidRPr="0027497D" w:rsidRDefault="0027497D" w:rsidP="0027497D">
            <w:pPr>
              <w:pStyle w:val="ParagraphStyle"/>
              <w:numPr>
                <w:ilvl w:val="0"/>
                <w:numId w:val="30"/>
              </w:numPr>
              <w:ind w:left="587"/>
              <w:jc w:val="center"/>
              <w:rPr>
                <w:rFonts w:asciiTheme="majorHAnsi" w:hAnsiTheme="majorHAnsi" w:cstheme="majorHAnsi"/>
                <w:sz w:val="16"/>
                <w:szCs w:val="18"/>
              </w:rPr>
            </w:pPr>
          </w:p>
        </w:tc>
        <w:tc>
          <w:tcPr>
            <w:tcW w:w="413" w:type="pct"/>
            <w:vAlign w:val="center"/>
          </w:tcPr>
          <w:p w:rsidR="0027497D" w:rsidRPr="0027497D" w:rsidRDefault="0027497D" w:rsidP="003B1CCE">
            <w:pPr>
              <w:pStyle w:val="ParagraphStyle"/>
              <w:ind w:left="705" w:hanging="705"/>
              <w:jc w:val="center"/>
              <w:rPr>
                <w:rFonts w:asciiTheme="majorHAnsi" w:hAnsiTheme="majorHAnsi" w:cstheme="majorHAnsi"/>
                <w:sz w:val="16"/>
                <w:szCs w:val="18"/>
                <w:lang w:val="pt-BR"/>
              </w:rPr>
            </w:pPr>
            <w:r w:rsidRPr="0027497D">
              <w:rPr>
                <w:rFonts w:asciiTheme="majorHAnsi" w:hAnsiTheme="majorHAnsi" w:cstheme="majorHAnsi"/>
                <w:sz w:val="16"/>
                <w:szCs w:val="18"/>
                <w:lang w:val="pt-BR"/>
              </w:rPr>
              <w:t>59717</w:t>
            </w:r>
          </w:p>
        </w:tc>
        <w:tc>
          <w:tcPr>
            <w:tcW w:w="3048" w:type="pct"/>
            <w:shd w:val="clear" w:color="000000" w:fill="FFFFFF"/>
            <w:vAlign w:val="bottom"/>
          </w:tcPr>
          <w:p w:rsidR="0027497D" w:rsidRPr="0027497D" w:rsidRDefault="0027497D" w:rsidP="003B1CCE">
            <w:pPr>
              <w:spacing w:before="60" w:after="60"/>
              <w:rPr>
                <w:rFonts w:asciiTheme="majorHAnsi" w:hAnsiTheme="majorHAnsi" w:cstheme="majorHAnsi"/>
                <w:sz w:val="16"/>
                <w:szCs w:val="18"/>
              </w:rPr>
            </w:pPr>
            <w:r w:rsidRPr="0027497D">
              <w:rPr>
                <w:rFonts w:asciiTheme="majorHAnsi" w:hAnsiTheme="majorHAnsi" w:cstheme="majorHAnsi"/>
                <w:sz w:val="16"/>
                <w:szCs w:val="18"/>
              </w:rPr>
              <w:t>Módulo de Controle Patrimonial</w:t>
            </w:r>
          </w:p>
        </w:tc>
        <w:tc>
          <w:tcPr>
            <w:tcW w:w="406" w:type="pct"/>
            <w:shd w:val="clear" w:color="000000" w:fill="FFFFFF"/>
            <w:vAlign w:val="center"/>
          </w:tcPr>
          <w:p w:rsidR="0027497D" w:rsidRPr="0027497D" w:rsidRDefault="0027497D" w:rsidP="003B1CCE">
            <w:pPr>
              <w:spacing w:after="0"/>
              <w:jc w:val="center"/>
              <w:rPr>
                <w:rFonts w:asciiTheme="majorHAnsi" w:hAnsiTheme="majorHAnsi" w:cstheme="majorHAnsi"/>
                <w:sz w:val="16"/>
                <w:szCs w:val="18"/>
              </w:rPr>
            </w:pPr>
            <w:r w:rsidRPr="0027497D">
              <w:rPr>
                <w:rFonts w:asciiTheme="majorHAnsi" w:hAnsiTheme="majorHAnsi" w:cstheme="majorHAnsi"/>
                <w:bCs/>
                <w:iCs/>
                <w:sz w:val="16"/>
                <w:szCs w:val="18"/>
              </w:rPr>
              <w:t>12</w:t>
            </w:r>
          </w:p>
        </w:tc>
        <w:tc>
          <w:tcPr>
            <w:tcW w:w="423" w:type="pct"/>
            <w:shd w:val="clear" w:color="000000" w:fill="FFFFFF"/>
            <w:noWrap/>
            <w:vAlign w:val="center"/>
          </w:tcPr>
          <w:p w:rsidR="0027497D" w:rsidRPr="0027497D" w:rsidRDefault="0027497D" w:rsidP="003B1CCE">
            <w:pPr>
              <w:spacing w:after="0"/>
              <w:jc w:val="center"/>
              <w:rPr>
                <w:rFonts w:asciiTheme="majorHAnsi" w:hAnsiTheme="majorHAnsi" w:cstheme="majorHAnsi"/>
                <w:sz w:val="16"/>
                <w:szCs w:val="18"/>
              </w:rPr>
            </w:pPr>
            <w:r w:rsidRPr="0027497D">
              <w:rPr>
                <w:rFonts w:asciiTheme="majorHAnsi" w:hAnsiTheme="majorHAnsi" w:cstheme="majorHAnsi"/>
                <w:bCs/>
                <w:iCs/>
                <w:sz w:val="16"/>
                <w:szCs w:val="18"/>
              </w:rPr>
              <w:t>MÊS</w:t>
            </w:r>
          </w:p>
        </w:tc>
      </w:tr>
      <w:tr w:rsidR="0027497D" w:rsidRPr="0027497D" w:rsidTr="0027497D">
        <w:trPr>
          <w:trHeight w:val="70"/>
        </w:trPr>
        <w:tc>
          <w:tcPr>
            <w:tcW w:w="336" w:type="pct"/>
            <w:vMerge/>
          </w:tcPr>
          <w:p w:rsidR="0027497D" w:rsidRPr="0027497D" w:rsidRDefault="0027497D" w:rsidP="0027497D">
            <w:pPr>
              <w:pStyle w:val="ParagraphStyle"/>
              <w:numPr>
                <w:ilvl w:val="0"/>
                <w:numId w:val="30"/>
              </w:numPr>
              <w:ind w:left="587"/>
              <w:jc w:val="center"/>
              <w:rPr>
                <w:rFonts w:asciiTheme="majorHAnsi" w:hAnsiTheme="majorHAnsi" w:cstheme="majorHAnsi"/>
                <w:sz w:val="16"/>
                <w:szCs w:val="18"/>
              </w:rPr>
            </w:pPr>
          </w:p>
        </w:tc>
        <w:tc>
          <w:tcPr>
            <w:tcW w:w="374" w:type="pct"/>
            <w:shd w:val="clear" w:color="auto" w:fill="auto"/>
            <w:noWrap/>
            <w:vAlign w:val="center"/>
          </w:tcPr>
          <w:p w:rsidR="0027497D" w:rsidRPr="0027497D" w:rsidRDefault="0027497D" w:rsidP="0027497D">
            <w:pPr>
              <w:pStyle w:val="ParagraphStyle"/>
              <w:numPr>
                <w:ilvl w:val="0"/>
                <w:numId w:val="30"/>
              </w:numPr>
              <w:ind w:left="587"/>
              <w:jc w:val="center"/>
              <w:rPr>
                <w:rFonts w:asciiTheme="majorHAnsi" w:hAnsiTheme="majorHAnsi" w:cstheme="majorHAnsi"/>
                <w:sz w:val="16"/>
                <w:szCs w:val="18"/>
              </w:rPr>
            </w:pPr>
          </w:p>
        </w:tc>
        <w:tc>
          <w:tcPr>
            <w:tcW w:w="413" w:type="pct"/>
            <w:vAlign w:val="center"/>
          </w:tcPr>
          <w:p w:rsidR="0027497D" w:rsidRPr="0027497D" w:rsidRDefault="0027497D" w:rsidP="003B1CCE">
            <w:pPr>
              <w:pStyle w:val="ParagraphStyle"/>
              <w:ind w:left="705" w:hanging="705"/>
              <w:jc w:val="center"/>
              <w:rPr>
                <w:rFonts w:asciiTheme="majorHAnsi" w:hAnsiTheme="majorHAnsi" w:cstheme="majorHAnsi"/>
                <w:sz w:val="16"/>
                <w:szCs w:val="18"/>
                <w:lang w:val="pt-BR"/>
              </w:rPr>
            </w:pPr>
            <w:r w:rsidRPr="0027497D">
              <w:rPr>
                <w:rFonts w:asciiTheme="majorHAnsi" w:hAnsiTheme="majorHAnsi" w:cstheme="majorHAnsi"/>
                <w:sz w:val="16"/>
                <w:szCs w:val="18"/>
                <w:lang w:val="pt-BR"/>
              </w:rPr>
              <w:t>59703</w:t>
            </w:r>
          </w:p>
        </w:tc>
        <w:tc>
          <w:tcPr>
            <w:tcW w:w="3048" w:type="pct"/>
            <w:shd w:val="clear" w:color="000000" w:fill="FFFFFF"/>
            <w:vAlign w:val="bottom"/>
          </w:tcPr>
          <w:p w:rsidR="0027497D" w:rsidRPr="0027497D" w:rsidRDefault="0027497D" w:rsidP="003B1CCE">
            <w:pPr>
              <w:spacing w:before="60" w:after="60"/>
              <w:rPr>
                <w:rFonts w:asciiTheme="majorHAnsi" w:hAnsiTheme="majorHAnsi" w:cstheme="majorHAnsi"/>
                <w:sz w:val="16"/>
                <w:szCs w:val="18"/>
              </w:rPr>
            </w:pPr>
            <w:r w:rsidRPr="0027497D">
              <w:rPr>
                <w:rFonts w:asciiTheme="majorHAnsi" w:hAnsiTheme="majorHAnsi" w:cstheme="majorHAnsi"/>
                <w:sz w:val="16"/>
                <w:szCs w:val="18"/>
              </w:rPr>
              <w:t>Módulo de Declaração Eletrônica de Serviços de Instituições Financeiras</w:t>
            </w:r>
          </w:p>
        </w:tc>
        <w:tc>
          <w:tcPr>
            <w:tcW w:w="406" w:type="pct"/>
            <w:shd w:val="clear" w:color="000000" w:fill="FFFFFF"/>
            <w:vAlign w:val="center"/>
          </w:tcPr>
          <w:p w:rsidR="0027497D" w:rsidRPr="0027497D" w:rsidRDefault="0027497D" w:rsidP="003B1CCE">
            <w:pPr>
              <w:spacing w:after="0"/>
              <w:jc w:val="center"/>
              <w:rPr>
                <w:rFonts w:asciiTheme="majorHAnsi" w:hAnsiTheme="majorHAnsi" w:cstheme="majorHAnsi"/>
                <w:sz w:val="16"/>
                <w:szCs w:val="18"/>
              </w:rPr>
            </w:pPr>
            <w:r w:rsidRPr="0027497D">
              <w:rPr>
                <w:rFonts w:asciiTheme="majorHAnsi" w:hAnsiTheme="majorHAnsi" w:cstheme="majorHAnsi"/>
                <w:bCs/>
                <w:iCs/>
                <w:sz w:val="16"/>
                <w:szCs w:val="18"/>
              </w:rPr>
              <w:t>12</w:t>
            </w:r>
          </w:p>
        </w:tc>
        <w:tc>
          <w:tcPr>
            <w:tcW w:w="423" w:type="pct"/>
            <w:shd w:val="clear" w:color="000000" w:fill="FFFFFF"/>
            <w:noWrap/>
            <w:vAlign w:val="center"/>
          </w:tcPr>
          <w:p w:rsidR="0027497D" w:rsidRPr="0027497D" w:rsidRDefault="0027497D" w:rsidP="003B1CCE">
            <w:pPr>
              <w:spacing w:after="0"/>
              <w:jc w:val="center"/>
              <w:rPr>
                <w:rFonts w:asciiTheme="majorHAnsi" w:hAnsiTheme="majorHAnsi" w:cstheme="majorHAnsi"/>
                <w:sz w:val="16"/>
                <w:szCs w:val="18"/>
              </w:rPr>
            </w:pPr>
            <w:r w:rsidRPr="0027497D">
              <w:rPr>
                <w:rFonts w:asciiTheme="majorHAnsi" w:hAnsiTheme="majorHAnsi" w:cstheme="majorHAnsi"/>
                <w:bCs/>
                <w:iCs/>
                <w:sz w:val="16"/>
                <w:szCs w:val="18"/>
              </w:rPr>
              <w:t>MÊS</w:t>
            </w:r>
          </w:p>
        </w:tc>
      </w:tr>
      <w:tr w:rsidR="0027497D" w:rsidRPr="0027497D" w:rsidTr="0027497D">
        <w:trPr>
          <w:trHeight w:val="70"/>
        </w:trPr>
        <w:tc>
          <w:tcPr>
            <w:tcW w:w="336" w:type="pct"/>
            <w:vMerge/>
          </w:tcPr>
          <w:p w:rsidR="0027497D" w:rsidRPr="0027497D" w:rsidRDefault="0027497D" w:rsidP="0027497D">
            <w:pPr>
              <w:pStyle w:val="ParagraphStyle"/>
              <w:numPr>
                <w:ilvl w:val="0"/>
                <w:numId w:val="30"/>
              </w:numPr>
              <w:ind w:left="587"/>
              <w:jc w:val="center"/>
              <w:rPr>
                <w:rFonts w:asciiTheme="majorHAnsi" w:hAnsiTheme="majorHAnsi" w:cstheme="majorHAnsi"/>
                <w:sz w:val="16"/>
                <w:szCs w:val="18"/>
              </w:rPr>
            </w:pPr>
          </w:p>
        </w:tc>
        <w:tc>
          <w:tcPr>
            <w:tcW w:w="374" w:type="pct"/>
            <w:shd w:val="clear" w:color="auto" w:fill="auto"/>
            <w:noWrap/>
            <w:vAlign w:val="center"/>
          </w:tcPr>
          <w:p w:rsidR="0027497D" w:rsidRPr="0027497D" w:rsidRDefault="0027497D" w:rsidP="0027497D">
            <w:pPr>
              <w:pStyle w:val="ParagraphStyle"/>
              <w:numPr>
                <w:ilvl w:val="0"/>
                <w:numId w:val="30"/>
              </w:numPr>
              <w:ind w:left="587"/>
              <w:jc w:val="center"/>
              <w:rPr>
                <w:rFonts w:asciiTheme="majorHAnsi" w:hAnsiTheme="majorHAnsi" w:cstheme="majorHAnsi"/>
                <w:sz w:val="16"/>
                <w:szCs w:val="18"/>
              </w:rPr>
            </w:pPr>
          </w:p>
        </w:tc>
        <w:tc>
          <w:tcPr>
            <w:tcW w:w="413" w:type="pct"/>
            <w:vAlign w:val="center"/>
          </w:tcPr>
          <w:p w:rsidR="0027497D" w:rsidRPr="0027497D" w:rsidRDefault="0027497D" w:rsidP="003B1CCE">
            <w:pPr>
              <w:pStyle w:val="ParagraphStyle"/>
              <w:ind w:left="705" w:hanging="705"/>
              <w:jc w:val="center"/>
              <w:rPr>
                <w:rFonts w:asciiTheme="majorHAnsi" w:hAnsiTheme="majorHAnsi" w:cstheme="majorHAnsi"/>
                <w:sz w:val="16"/>
                <w:szCs w:val="18"/>
                <w:lang w:val="pt-BR"/>
              </w:rPr>
            </w:pPr>
            <w:r w:rsidRPr="0027497D">
              <w:rPr>
                <w:rFonts w:asciiTheme="majorHAnsi" w:hAnsiTheme="majorHAnsi" w:cstheme="majorHAnsi"/>
                <w:sz w:val="16"/>
                <w:szCs w:val="18"/>
                <w:lang w:val="pt-BR"/>
              </w:rPr>
              <w:t>59704</w:t>
            </w:r>
          </w:p>
        </w:tc>
        <w:tc>
          <w:tcPr>
            <w:tcW w:w="3048" w:type="pct"/>
            <w:shd w:val="clear" w:color="000000" w:fill="FFFFFF"/>
            <w:vAlign w:val="bottom"/>
          </w:tcPr>
          <w:p w:rsidR="0027497D" w:rsidRPr="0027497D" w:rsidRDefault="0027497D" w:rsidP="003B1CCE">
            <w:pPr>
              <w:spacing w:before="60" w:after="60"/>
              <w:rPr>
                <w:rFonts w:asciiTheme="majorHAnsi" w:hAnsiTheme="majorHAnsi" w:cstheme="majorHAnsi"/>
                <w:sz w:val="16"/>
                <w:szCs w:val="18"/>
              </w:rPr>
            </w:pPr>
            <w:r w:rsidRPr="0027497D">
              <w:rPr>
                <w:rFonts w:asciiTheme="majorHAnsi" w:hAnsiTheme="majorHAnsi" w:cstheme="majorHAnsi"/>
                <w:sz w:val="16"/>
                <w:szCs w:val="18"/>
              </w:rPr>
              <w:t>Módulo de Domicílio Eletrônico</w:t>
            </w:r>
          </w:p>
        </w:tc>
        <w:tc>
          <w:tcPr>
            <w:tcW w:w="406" w:type="pct"/>
            <w:shd w:val="clear" w:color="000000" w:fill="FFFFFF"/>
            <w:vAlign w:val="center"/>
          </w:tcPr>
          <w:p w:rsidR="0027497D" w:rsidRPr="0027497D" w:rsidRDefault="0027497D" w:rsidP="003B1CCE">
            <w:pPr>
              <w:spacing w:after="0"/>
              <w:jc w:val="center"/>
              <w:rPr>
                <w:rFonts w:asciiTheme="majorHAnsi" w:hAnsiTheme="majorHAnsi" w:cstheme="majorHAnsi"/>
                <w:sz w:val="16"/>
                <w:szCs w:val="18"/>
              </w:rPr>
            </w:pPr>
            <w:r w:rsidRPr="0027497D">
              <w:rPr>
                <w:rFonts w:asciiTheme="majorHAnsi" w:hAnsiTheme="majorHAnsi" w:cstheme="majorHAnsi"/>
                <w:bCs/>
                <w:iCs/>
                <w:sz w:val="16"/>
                <w:szCs w:val="18"/>
              </w:rPr>
              <w:t>12</w:t>
            </w:r>
          </w:p>
        </w:tc>
        <w:tc>
          <w:tcPr>
            <w:tcW w:w="423" w:type="pct"/>
            <w:shd w:val="clear" w:color="000000" w:fill="FFFFFF"/>
            <w:noWrap/>
            <w:vAlign w:val="center"/>
          </w:tcPr>
          <w:p w:rsidR="0027497D" w:rsidRPr="0027497D" w:rsidRDefault="0027497D" w:rsidP="003B1CCE">
            <w:pPr>
              <w:spacing w:after="0"/>
              <w:jc w:val="center"/>
              <w:rPr>
                <w:rFonts w:asciiTheme="majorHAnsi" w:hAnsiTheme="majorHAnsi" w:cstheme="majorHAnsi"/>
                <w:sz w:val="16"/>
                <w:szCs w:val="18"/>
              </w:rPr>
            </w:pPr>
            <w:r w:rsidRPr="0027497D">
              <w:rPr>
                <w:rFonts w:asciiTheme="majorHAnsi" w:hAnsiTheme="majorHAnsi" w:cstheme="majorHAnsi"/>
                <w:bCs/>
                <w:iCs/>
                <w:sz w:val="16"/>
                <w:szCs w:val="18"/>
              </w:rPr>
              <w:t>MÊS</w:t>
            </w:r>
          </w:p>
        </w:tc>
      </w:tr>
      <w:tr w:rsidR="0027497D" w:rsidRPr="0027497D" w:rsidTr="0027497D">
        <w:trPr>
          <w:trHeight w:val="70"/>
        </w:trPr>
        <w:tc>
          <w:tcPr>
            <w:tcW w:w="336" w:type="pct"/>
            <w:vMerge/>
          </w:tcPr>
          <w:p w:rsidR="0027497D" w:rsidRPr="0027497D" w:rsidRDefault="0027497D" w:rsidP="0027497D">
            <w:pPr>
              <w:pStyle w:val="ParagraphStyle"/>
              <w:numPr>
                <w:ilvl w:val="0"/>
                <w:numId w:val="30"/>
              </w:numPr>
              <w:ind w:left="587"/>
              <w:jc w:val="center"/>
              <w:rPr>
                <w:rFonts w:asciiTheme="majorHAnsi" w:hAnsiTheme="majorHAnsi" w:cstheme="majorHAnsi"/>
                <w:sz w:val="16"/>
                <w:szCs w:val="18"/>
              </w:rPr>
            </w:pPr>
          </w:p>
        </w:tc>
        <w:tc>
          <w:tcPr>
            <w:tcW w:w="374" w:type="pct"/>
            <w:shd w:val="clear" w:color="auto" w:fill="auto"/>
            <w:noWrap/>
            <w:vAlign w:val="center"/>
          </w:tcPr>
          <w:p w:rsidR="0027497D" w:rsidRPr="0027497D" w:rsidRDefault="0027497D" w:rsidP="0027497D">
            <w:pPr>
              <w:pStyle w:val="ParagraphStyle"/>
              <w:numPr>
                <w:ilvl w:val="0"/>
                <w:numId w:val="30"/>
              </w:numPr>
              <w:ind w:left="587"/>
              <w:jc w:val="center"/>
              <w:rPr>
                <w:rFonts w:asciiTheme="majorHAnsi" w:hAnsiTheme="majorHAnsi" w:cstheme="majorHAnsi"/>
                <w:sz w:val="16"/>
                <w:szCs w:val="18"/>
              </w:rPr>
            </w:pPr>
          </w:p>
        </w:tc>
        <w:tc>
          <w:tcPr>
            <w:tcW w:w="413" w:type="pct"/>
            <w:vAlign w:val="center"/>
          </w:tcPr>
          <w:p w:rsidR="0027497D" w:rsidRPr="0027497D" w:rsidRDefault="0027497D" w:rsidP="003B1CCE">
            <w:pPr>
              <w:pStyle w:val="ParagraphStyle"/>
              <w:ind w:left="705" w:hanging="705"/>
              <w:jc w:val="center"/>
              <w:rPr>
                <w:rFonts w:asciiTheme="majorHAnsi" w:hAnsiTheme="majorHAnsi" w:cstheme="majorHAnsi"/>
                <w:sz w:val="16"/>
                <w:szCs w:val="18"/>
                <w:lang w:val="pt-BR"/>
              </w:rPr>
            </w:pPr>
            <w:r w:rsidRPr="0027497D">
              <w:rPr>
                <w:rFonts w:asciiTheme="majorHAnsi" w:hAnsiTheme="majorHAnsi" w:cstheme="majorHAnsi"/>
                <w:sz w:val="16"/>
                <w:szCs w:val="18"/>
                <w:lang w:val="pt-BR"/>
              </w:rPr>
              <w:t>59705</w:t>
            </w:r>
          </w:p>
        </w:tc>
        <w:tc>
          <w:tcPr>
            <w:tcW w:w="3048" w:type="pct"/>
            <w:shd w:val="clear" w:color="000000" w:fill="FFFFFF"/>
            <w:vAlign w:val="bottom"/>
          </w:tcPr>
          <w:p w:rsidR="0027497D" w:rsidRPr="0027497D" w:rsidRDefault="0027497D" w:rsidP="003B1CCE">
            <w:pPr>
              <w:spacing w:before="60" w:after="60"/>
              <w:rPr>
                <w:rFonts w:asciiTheme="majorHAnsi" w:hAnsiTheme="majorHAnsi" w:cstheme="majorHAnsi"/>
                <w:sz w:val="16"/>
                <w:szCs w:val="18"/>
              </w:rPr>
            </w:pPr>
            <w:r w:rsidRPr="0027497D">
              <w:rPr>
                <w:rFonts w:asciiTheme="majorHAnsi" w:hAnsiTheme="majorHAnsi" w:cstheme="majorHAnsi"/>
                <w:sz w:val="16"/>
                <w:szCs w:val="18"/>
              </w:rPr>
              <w:t>Módulo de Licitação e Compras</w:t>
            </w:r>
          </w:p>
        </w:tc>
        <w:tc>
          <w:tcPr>
            <w:tcW w:w="406" w:type="pct"/>
            <w:shd w:val="clear" w:color="000000" w:fill="FFFFFF"/>
            <w:vAlign w:val="center"/>
          </w:tcPr>
          <w:p w:rsidR="0027497D" w:rsidRPr="0027497D" w:rsidRDefault="0027497D" w:rsidP="003B1CCE">
            <w:pPr>
              <w:spacing w:after="0"/>
              <w:jc w:val="center"/>
              <w:rPr>
                <w:rFonts w:asciiTheme="majorHAnsi" w:hAnsiTheme="majorHAnsi" w:cstheme="majorHAnsi"/>
                <w:sz w:val="16"/>
                <w:szCs w:val="18"/>
              </w:rPr>
            </w:pPr>
            <w:r w:rsidRPr="0027497D">
              <w:rPr>
                <w:rFonts w:asciiTheme="majorHAnsi" w:hAnsiTheme="majorHAnsi" w:cstheme="majorHAnsi"/>
                <w:bCs/>
                <w:iCs/>
                <w:sz w:val="16"/>
                <w:szCs w:val="18"/>
              </w:rPr>
              <w:t>12</w:t>
            </w:r>
          </w:p>
        </w:tc>
        <w:tc>
          <w:tcPr>
            <w:tcW w:w="423" w:type="pct"/>
            <w:shd w:val="clear" w:color="000000" w:fill="FFFFFF"/>
            <w:noWrap/>
            <w:vAlign w:val="center"/>
          </w:tcPr>
          <w:p w:rsidR="0027497D" w:rsidRPr="0027497D" w:rsidRDefault="0027497D" w:rsidP="003B1CCE">
            <w:pPr>
              <w:spacing w:after="0"/>
              <w:jc w:val="center"/>
              <w:rPr>
                <w:rFonts w:asciiTheme="majorHAnsi" w:hAnsiTheme="majorHAnsi" w:cstheme="majorHAnsi"/>
                <w:sz w:val="16"/>
                <w:szCs w:val="18"/>
              </w:rPr>
            </w:pPr>
            <w:r w:rsidRPr="0027497D">
              <w:rPr>
                <w:rFonts w:asciiTheme="majorHAnsi" w:hAnsiTheme="majorHAnsi" w:cstheme="majorHAnsi"/>
                <w:bCs/>
                <w:iCs/>
                <w:sz w:val="16"/>
                <w:szCs w:val="18"/>
              </w:rPr>
              <w:t>MÊS</w:t>
            </w:r>
          </w:p>
        </w:tc>
      </w:tr>
      <w:tr w:rsidR="0027497D" w:rsidRPr="0027497D" w:rsidTr="0027497D">
        <w:trPr>
          <w:trHeight w:val="70"/>
        </w:trPr>
        <w:tc>
          <w:tcPr>
            <w:tcW w:w="336" w:type="pct"/>
            <w:vMerge/>
          </w:tcPr>
          <w:p w:rsidR="0027497D" w:rsidRPr="0027497D" w:rsidRDefault="0027497D" w:rsidP="0027497D">
            <w:pPr>
              <w:pStyle w:val="ParagraphStyle"/>
              <w:numPr>
                <w:ilvl w:val="0"/>
                <w:numId w:val="30"/>
              </w:numPr>
              <w:ind w:left="587"/>
              <w:jc w:val="center"/>
              <w:rPr>
                <w:rFonts w:asciiTheme="majorHAnsi" w:hAnsiTheme="majorHAnsi" w:cstheme="majorHAnsi"/>
                <w:sz w:val="16"/>
                <w:szCs w:val="18"/>
              </w:rPr>
            </w:pPr>
          </w:p>
        </w:tc>
        <w:tc>
          <w:tcPr>
            <w:tcW w:w="374" w:type="pct"/>
            <w:shd w:val="clear" w:color="auto" w:fill="auto"/>
            <w:noWrap/>
            <w:vAlign w:val="center"/>
          </w:tcPr>
          <w:p w:rsidR="0027497D" w:rsidRPr="0027497D" w:rsidRDefault="0027497D" w:rsidP="0027497D">
            <w:pPr>
              <w:pStyle w:val="ParagraphStyle"/>
              <w:numPr>
                <w:ilvl w:val="0"/>
                <w:numId w:val="30"/>
              </w:numPr>
              <w:ind w:left="587"/>
              <w:jc w:val="center"/>
              <w:rPr>
                <w:rFonts w:asciiTheme="majorHAnsi" w:hAnsiTheme="majorHAnsi" w:cstheme="majorHAnsi"/>
                <w:sz w:val="16"/>
                <w:szCs w:val="18"/>
              </w:rPr>
            </w:pPr>
          </w:p>
        </w:tc>
        <w:tc>
          <w:tcPr>
            <w:tcW w:w="413" w:type="pct"/>
            <w:vAlign w:val="center"/>
          </w:tcPr>
          <w:p w:rsidR="0027497D" w:rsidRPr="0027497D" w:rsidRDefault="0027497D" w:rsidP="003B1CCE">
            <w:pPr>
              <w:pStyle w:val="ParagraphStyle"/>
              <w:ind w:left="705" w:hanging="705"/>
              <w:jc w:val="center"/>
              <w:rPr>
                <w:rFonts w:asciiTheme="majorHAnsi" w:hAnsiTheme="majorHAnsi" w:cstheme="majorHAnsi"/>
                <w:sz w:val="16"/>
                <w:szCs w:val="18"/>
                <w:lang w:val="pt-BR"/>
              </w:rPr>
            </w:pPr>
            <w:r w:rsidRPr="0027497D">
              <w:rPr>
                <w:rFonts w:asciiTheme="majorHAnsi" w:hAnsiTheme="majorHAnsi" w:cstheme="majorHAnsi"/>
                <w:sz w:val="16"/>
                <w:szCs w:val="18"/>
                <w:lang w:val="pt-BR"/>
              </w:rPr>
              <w:t>59706</w:t>
            </w:r>
          </w:p>
        </w:tc>
        <w:tc>
          <w:tcPr>
            <w:tcW w:w="3048" w:type="pct"/>
            <w:shd w:val="clear" w:color="000000" w:fill="FFFFFF"/>
            <w:vAlign w:val="bottom"/>
          </w:tcPr>
          <w:p w:rsidR="0027497D" w:rsidRPr="0027497D" w:rsidRDefault="0027497D" w:rsidP="003B1CCE">
            <w:pPr>
              <w:spacing w:before="60" w:after="60"/>
              <w:rPr>
                <w:rFonts w:asciiTheme="majorHAnsi" w:hAnsiTheme="majorHAnsi" w:cstheme="majorHAnsi"/>
                <w:sz w:val="16"/>
                <w:szCs w:val="18"/>
              </w:rPr>
            </w:pPr>
            <w:r w:rsidRPr="0027497D">
              <w:rPr>
                <w:rFonts w:asciiTheme="majorHAnsi" w:hAnsiTheme="majorHAnsi" w:cstheme="majorHAnsi"/>
                <w:sz w:val="16"/>
                <w:szCs w:val="18"/>
              </w:rPr>
              <w:t>Módulo de Nota Fiscal Eletrônica de Serviços</w:t>
            </w:r>
          </w:p>
        </w:tc>
        <w:tc>
          <w:tcPr>
            <w:tcW w:w="406" w:type="pct"/>
            <w:shd w:val="clear" w:color="000000" w:fill="FFFFFF"/>
            <w:vAlign w:val="center"/>
          </w:tcPr>
          <w:p w:rsidR="0027497D" w:rsidRPr="0027497D" w:rsidRDefault="0027497D" w:rsidP="003B1CCE">
            <w:pPr>
              <w:spacing w:after="0"/>
              <w:jc w:val="center"/>
              <w:rPr>
                <w:rFonts w:asciiTheme="majorHAnsi" w:hAnsiTheme="majorHAnsi" w:cstheme="majorHAnsi"/>
                <w:sz w:val="16"/>
                <w:szCs w:val="18"/>
              </w:rPr>
            </w:pPr>
            <w:r w:rsidRPr="0027497D">
              <w:rPr>
                <w:rFonts w:asciiTheme="majorHAnsi" w:hAnsiTheme="majorHAnsi" w:cstheme="majorHAnsi"/>
                <w:bCs/>
                <w:iCs/>
                <w:sz w:val="16"/>
                <w:szCs w:val="18"/>
              </w:rPr>
              <w:t>12</w:t>
            </w:r>
          </w:p>
        </w:tc>
        <w:tc>
          <w:tcPr>
            <w:tcW w:w="423" w:type="pct"/>
            <w:shd w:val="clear" w:color="000000" w:fill="FFFFFF"/>
            <w:noWrap/>
            <w:vAlign w:val="center"/>
          </w:tcPr>
          <w:p w:rsidR="0027497D" w:rsidRPr="0027497D" w:rsidRDefault="0027497D" w:rsidP="003B1CCE">
            <w:pPr>
              <w:spacing w:after="0"/>
              <w:jc w:val="center"/>
              <w:rPr>
                <w:rFonts w:asciiTheme="majorHAnsi" w:hAnsiTheme="majorHAnsi" w:cstheme="majorHAnsi"/>
                <w:sz w:val="16"/>
                <w:szCs w:val="18"/>
              </w:rPr>
            </w:pPr>
            <w:r w:rsidRPr="0027497D">
              <w:rPr>
                <w:rFonts w:asciiTheme="majorHAnsi" w:hAnsiTheme="majorHAnsi" w:cstheme="majorHAnsi"/>
                <w:bCs/>
                <w:iCs/>
                <w:sz w:val="16"/>
                <w:szCs w:val="18"/>
              </w:rPr>
              <w:t>MÊS</w:t>
            </w:r>
          </w:p>
        </w:tc>
      </w:tr>
      <w:tr w:rsidR="0027497D" w:rsidRPr="0027497D" w:rsidTr="0027497D">
        <w:trPr>
          <w:trHeight w:val="70"/>
        </w:trPr>
        <w:tc>
          <w:tcPr>
            <w:tcW w:w="336" w:type="pct"/>
            <w:vMerge/>
          </w:tcPr>
          <w:p w:rsidR="0027497D" w:rsidRPr="0027497D" w:rsidRDefault="0027497D" w:rsidP="0027497D">
            <w:pPr>
              <w:pStyle w:val="ParagraphStyle"/>
              <w:numPr>
                <w:ilvl w:val="0"/>
                <w:numId w:val="30"/>
              </w:numPr>
              <w:ind w:left="587"/>
              <w:jc w:val="center"/>
              <w:rPr>
                <w:rFonts w:asciiTheme="majorHAnsi" w:hAnsiTheme="majorHAnsi" w:cstheme="majorHAnsi"/>
                <w:sz w:val="16"/>
                <w:szCs w:val="18"/>
              </w:rPr>
            </w:pPr>
          </w:p>
        </w:tc>
        <w:tc>
          <w:tcPr>
            <w:tcW w:w="374" w:type="pct"/>
            <w:shd w:val="clear" w:color="auto" w:fill="auto"/>
            <w:noWrap/>
            <w:vAlign w:val="center"/>
          </w:tcPr>
          <w:p w:rsidR="0027497D" w:rsidRPr="0027497D" w:rsidRDefault="0027497D" w:rsidP="0027497D">
            <w:pPr>
              <w:pStyle w:val="ParagraphStyle"/>
              <w:numPr>
                <w:ilvl w:val="0"/>
                <w:numId w:val="30"/>
              </w:numPr>
              <w:ind w:left="587"/>
              <w:jc w:val="center"/>
              <w:rPr>
                <w:rFonts w:asciiTheme="majorHAnsi" w:hAnsiTheme="majorHAnsi" w:cstheme="majorHAnsi"/>
                <w:sz w:val="16"/>
                <w:szCs w:val="18"/>
              </w:rPr>
            </w:pPr>
          </w:p>
        </w:tc>
        <w:tc>
          <w:tcPr>
            <w:tcW w:w="413" w:type="pct"/>
            <w:vAlign w:val="center"/>
          </w:tcPr>
          <w:p w:rsidR="0027497D" w:rsidRPr="0027497D" w:rsidRDefault="0027497D" w:rsidP="003B1CCE">
            <w:pPr>
              <w:pStyle w:val="ParagraphStyle"/>
              <w:ind w:left="705" w:hanging="705"/>
              <w:jc w:val="center"/>
              <w:rPr>
                <w:rFonts w:asciiTheme="majorHAnsi" w:hAnsiTheme="majorHAnsi" w:cstheme="majorHAnsi"/>
                <w:sz w:val="16"/>
                <w:szCs w:val="18"/>
                <w:lang w:val="pt-BR"/>
              </w:rPr>
            </w:pPr>
            <w:r w:rsidRPr="0027497D">
              <w:rPr>
                <w:rFonts w:asciiTheme="majorHAnsi" w:hAnsiTheme="majorHAnsi" w:cstheme="majorHAnsi"/>
                <w:sz w:val="16"/>
                <w:szCs w:val="18"/>
                <w:lang w:val="pt-BR"/>
              </w:rPr>
              <w:t>59707</w:t>
            </w:r>
          </w:p>
        </w:tc>
        <w:tc>
          <w:tcPr>
            <w:tcW w:w="3048" w:type="pct"/>
            <w:shd w:val="clear" w:color="000000" w:fill="FFFFFF"/>
            <w:vAlign w:val="bottom"/>
          </w:tcPr>
          <w:p w:rsidR="0027497D" w:rsidRPr="0027497D" w:rsidRDefault="0027497D" w:rsidP="003B1CCE">
            <w:pPr>
              <w:spacing w:before="60" w:after="60"/>
              <w:rPr>
                <w:rFonts w:asciiTheme="majorHAnsi" w:hAnsiTheme="majorHAnsi" w:cstheme="majorHAnsi"/>
                <w:sz w:val="16"/>
                <w:szCs w:val="18"/>
              </w:rPr>
            </w:pPr>
            <w:r w:rsidRPr="0027497D">
              <w:rPr>
                <w:rFonts w:asciiTheme="majorHAnsi" w:hAnsiTheme="majorHAnsi" w:cstheme="majorHAnsi"/>
                <w:sz w:val="16"/>
                <w:szCs w:val="18"/>
              </w:rPr>
              <w:t>Módulo de Obras Públicas/Intervenção</w:t>
            </w:r>
          </w:p>
        </w:tc>
        <w:tc>
          <w:tcPr>
            <w:tcW w:w="406" w:type="pct"/>
            <w:shd w:val="clear" w:color="000000" w:fill="FFFFFF"/>
            <w:vAlign w:val="center"/>
          </w:tcPr>
          <w:p w:rsidR="0027497D" w:rsidRPr="0027497D" w:rsidRDefault="0027497D" w:rsidP="003B1CCE">
            <w:pPr>
              <w:spacing w:after="0"/>
              <w:jc w:val="center"/>
              <w:rPr>
                <w:rFonts w:asciiTheme="majorHAnsi" w:hAnsiTheme="majorHAnsi" w:cstheme="majorHAnsi"/>
                <w:sz w:val="16"/>
                <w:szCs w:val="18"/>
              </w:rPr>
            </w:pPr>
            <w:r w:rsidRPr="0027497D">
              <w:rPr>
                <w:rFonts w:asciiTheme="majorHAnsi" w:hAnsiTheme="majorHAnsi" w:cstheme="majorHAnsi"/>
                <w:bCs/>
                <w:iCs/>
                <w:sz w:val="16"/>
                <w:szCs w:val="18"/>
              </w:rPr>
              <w:t>12</w:t>
            </w:r>
          </w:p>
        </w:tc>
        <w:tc>
          <w:tcPr>
            <w:tcW w:w="423" w:type="pct"/>
            <w:shd w:val="clear" w:color="000000" w:fill="FFFFFF"/>
            <w:noWrap/>
            <w:vAlign w:val="center"/>
          </w:tcPr>
          <w:p w:rsidR="0027497D" w:rsidRPr="0027497D" w:rsidRDefault="0027497D" w:rsidP="003B1CCE">
            <w:pPr>
              <w:spacing w:after="0"/>
              <w:jc w:val="center"/>
              <w:rPr>
                <w:rFonts w:asciiTheme="majorHAnsi" w:hAnsiTheme="majorHAnsi" w:cstheme="majorHAnsi"/>
                <w:sz w:val="16"/>
                <w:szCs w:val="18"/>
              </w:rPr>
            </w:pPr>
            <w:r w:rsidRPr="0027497D">
              <w:rPr>
                <w:rFonts w:asciiTheme="majorHAnsi" w:hAnsiTheme="majorHAnsi" w:cstheme="majorHAnsi"/>
                <w:bCs/>
                <w:iCs/>
                <w:sz w:val="16"/>
                <w:szCs w:val="18"/>
              </w:rPr>
              <w:t>MÊS</w:t>
            </w:r>
          </w:p>
        </w:tc>
      </w:tr>
      <w:tr w:rsidR="0027497D" w:rsidRPr="0027497D" w:rsidTr="0027497D">
        <w:trPr>
          <w:trHeight w:val="70"/>
        </w:trPr>
        <w:tc>
          <w:tcPr>
            <w:tcW w:w="336" w:type="pct"/>
            <w:vMerge/>
          </w:tcPr>
          <w:p w:rsidR="0027497D" w:rsidRPr="0027497D" w:rsidRDefault="0027497D" w:rsidP="0027497D">
            <w:pPr>
              <w:pStyle w:val="ParagraphStyle"/>
              <w:numPr>
                <w:ilvl w:val="0"/>
                <w:numId w:val="30"/>
              </w:numPr>
              <w:ind w:left="587"/>
              <w:jc w:val="center"/>
              <w:rPr>
                <w:rFonts w:asciiTheme="majorHAnsi" w:hAnsiTheme="majorHAnsi" w:cstheme="majorHAnsi"/>
                <w:sz w:val="16"/>
                <w:szCs w:val="18"/>
              </w:rPr>
            </w:pPr>
          </w:p>
        </w:tc>
        <w:tc>
          <w:tcPr>
            <w:tcW w:w="374" w:type="pct"/>
            <w:shd w:val="clear" w:color="auto" w:fill="auto"/>
            <w:noWrap/>
            <w:vAlign w:val="center"/>
          </w:tcPr>
          <w:p w:rsidR="0027497D" w:rsidRPr="0027497D" w:rsidRDefault="0027497D" w:rsidP="0027497D">
            <w:pPr>
              <w:pStyle w:val="ParagraphStyle"/>
              <w:numPr>
                <w:ilvl w:val="0"/>
                <w:numId w:val="30"/>
              </w:numPr>
              <w:ind w:left="587"/>
              <w:jc w:val="center"/>
              <w:rPr>
                <w:rFonts w:asciiTheme="majorHAnsi" w:hAnsiTheme="majorHAnsi" w:cstheme="majorHAnsi"/>
                <w:sz w:val="16"/>
                <w:szCs w:val="18"/>
              </w:rPr>
            </w:pPr>
          </w:p>
        </w:tc>
        <w:tc>
          <w:tcPr>
            <w:tcW w:w="413" w:type="pct"/>
            <w:vAlign w:val="center"/>
          </w:tcPr>
          <w:p w:rsidR="0027497D" w:rsidRPr="0027497D" w:rsidRDefault="0027497D" w:rsidP="003B1CCE">
            <w:pPr>
              <w:pStyle w:val="ParagraphStyle"/>
              <w:ind w:left="705" w:hanging="705"/>
              <w:jc w:val="center"/>
              <w:rPr>
                <w:rFonts w:asciiTheme="majorHAnsi" w:hAnsiTheme="majorHAnsi" w:cstheme="majorHAnsi"/>
                <w:sz w:val="16"/>
                <w:szCs w:val="18"/>
                <w:lang w:val="pt-BR"/>
              </w:rPr>
            </w:pPr>
            <w:r w:rsidRPr="0027497D">
              <w:rPr>
                <w:rFonts w:asciiTheme="majorHAnsi" w:hAnsiTheme="majorHAnsi" w:cstheme="majorHAnsi"/>
                <w:sz w:val="16"/>
                <w:szCs w:val="18"/>
                <w:lang w:val="pt-BR"/>
              </w:rPr>
              <w:t>59708</w:t>
            </w:r>
          </w:p>
        </w:tc>
        <w:tc>
          <w:tcPr>
            <w:tcW w:w="3048" w:type="pct"/>
            <w:shd w:val="clear" w:color="000000" w:fill="FFFFFF"/>
            <w:vAlign w:val="bottom"/>
          </w:tcPr>
          <w:p w:rsidR="0027497D" w:rsidRPr="0027497D" w:rsidRDefault="0027497D" w:rsidP="003B1CCE">
            <w:pPr>
              <w:spacing w:before="60" w:after="60"/>
              <w:rPr>
                <w:rFonts w:asciiTheme="majorHAnsi" w:hAnsiTheme="majorHAnsi" w:cstheme="majorHAnsi"/>
                <w:sz w:val="16"/>
                <w:szCs w:val="18"/>
              </w:rPr>
            </w:pPr>
            <w:r w:rsidRPr="0027497D">
              <w:rPr>
                <w:rFonts w:asciiTheme="majorHAnsi" w:hAnsiTheme="majorHAnsi" w:cstheme="majorHAnsi"/>
                <w:sz w:val="16"/>
                <w:szCs w:val="18"/>
              </w:rPr>
              <w:t>Módulo de Portal da Transparência</w:t>
            </w:r>
          </w:p>
        </w:tc>
        <w:tc>
          <w:tcPr>
            <w:tcW w:w="406" w:type="pct"/>
            <w:shd w:val="clear" w:color="000000" w:fill="FFFFFF"/>
            <w:vAlign w:val="center"/>
          </w:tcPr>
          <w:p w:rsidR="0027497D" w:rsidRPr="0027497D" w:rsidRDefault="0027497D" w:rsidP="003B1CCE">
            <w:pPr>
              <w:spacing w:after="0"/>
              <w:jc w:val="center"/>
              <w:rPr>
                <w:rFonts w:asciiTheme="majorHAnsi" w:hAnsiTheme="majorHAnsi" w:cstheme="majorHAnsi"/>
                <w:sz w:val="16"/>
                <w:szCs w:val="18"/>
              </w:rPr>
            </w:pPr>
            <w:r w:rsidRPr="0027497D">
              <w:rPr>
                <w:rFonts w:asciiTheme="majorHAnsi" w:hAnsiTheme="majorHAnsi" w:cstheme="majorHAnsi"/>
                <w:bCs/>
                <w:iCs/>
                <w:sz w:val="16"/>
                <w:szCs w:val="18"/>
              </w:rPr>
              <w:t>12</w:t>
            </w:r>
          </w:p>
        </w:tc>
        <w:tc>
          <w:tcPr>
            <w:tcW w:w="423" w:type="pct"/>
            <w:shd w:val="clear" w:color="000000" w:fill="FFFFFF"/>
            <w:noWrap/>
            <w:vAlign w:val="center"/>
          </w:tcPr>
          <w:p w:rsidR="0027497D" w:rsidRPr="0027497D" w:rsidRDefault="0027497D" w:rsidP="003B1CCE">
            <w:pPr>
              <w:spacing w:after="0"/>
              <w:jc w:val="center"/>
              <w:rPr>
                <w:rFonts w:asciiTheme="majorHAnsi" w:hAnsiTheme="majorHAnsi" w:cstheme="majorHAnsi"/>
                <w:sz w:val="16"/>
                <w:szCs w:val="18"/>
              </w:rPr>
            </w:pPr>
            <w:r w:rsidRPr="0027497D">
              <w:rPr>
                <w:rFonts w:asciiTheme="majorHAnsi" w:hAnsiTheme="majorHAnsi" w:cstheme="majorHAnsi"/>
                <w:bCs/>
                <w:iCs/>
                <w:sz w:val="16"/>
                <w:szCs w:val="18"/>
              </w:rPr>
              <w:t>MÊS</w:t>
            </w:r>
          </w:p>
        </w:tc>
      </w:tr>
      <w:tr w:rsidR="0027497D" w:rsidRPr="0027497D" w:rsidTr="0027497D">
        <w:trPr>
          <w:trHeight w:val="70"/>
        </w:trPr>
        <w:tc>
          <w:tcPr>
            <w:tcW w:w="336" w:type="pct"/>
            <w:vMerge/>
          </w:tcPr>
          <w:p w:rsidR="0027497D" w:rsidRPr="0027497D" w:rsidRDefault="0027497D" w:rsidP="0027497D">
            <w:pPr>
              <w:pStyle w:val="ParagraphStyle"/>
              <w:numPr>
                <w:ilvl w:val="0"/>
                <w:numId w:val="30"/>
              </w:numPr>
              <w:ind w:left="587"/>
              <w:jc w:val="center"/>
              <w:rPr>
                <w:rFonts w:asciiTheme="majorHAnsi" w:hAnsiTheme="majorHAnsi" w:cstheme="majorHAnsi"/>
                <w:sz w:val="16"/>
                <w:szCs w:val="18"/>
              </w:rPr>
            </w:pPr>
          </w:p>
        </w:tc>
        <w:tc>
          <w:tcPr>
            <w:tcW w:w="374" w:type="pct"/>
            <w:shd w:val="clear" w:color="auto" w:fill="auto"/>
            <w:noWrap/>
            <w:vAlign w:val="center"/>
          </w:tcPr>
          <w:p w:rsidR="0027497D" w:rsidRPr="0027497D" w:rsidRDefault="0027497D" w:rsidP="0027497D">
            <w:pPr>
              <w:pStyle w:val="ParagraphStyle"/>
              <w:numPr>
                <w:ilvl w:val="0"/>
                <w:numId w:val="30"/>
              </w:numPr>
              <w:ind w:left="587"/>
              <w:jc w:val="center"/>
              <w:rPr>
                <w:rFonts w:asciiTheme="majorHAnsi" w:hAnsiTheme="majorHAnsi" w:cstheme="majorHAnsi"/>
                <w:sz w:val="16"/>
                <w:szCs w:val="18"/>
              </w:rPr>
            </w:pPr>
          </w:p>
        </w:tc>
        <w:tc>
          <w:tcPr>
            <w:tcW w:w="413" w:type="pct"/>
            <w:vAlign w:val="center"/>
          </w:tcPr>
          <w:p w:rsidR="0027497D" w:rsidRPr="0027497D" w:rsidRDefault="0027497D" w:rsidP="003B1CCE">
            <w:pPr>
              <w:pStyle w:val="ParagraphStyle"/>
              <w:ind w:left="705" w:hanging="705"/>
              <w:jc w:val="center"/>
              <w:rPr>
                <w:rFonts w:asciiTheme="majorHAnsi" w:hAnsiTheme="majorHAnsi" w:cstheme="majorHAnsi"/>
                <w:sz w:val="16"/>
                <w:szCs w:val="18"/>
                <w:lang w:val="pt-BR"/>
              </w:rPr>
            </w:pPr>
            <w:r w:rsidRPr="0027497D">
              <w:rPr>
                <w:rFonts w:asciiTheme="majorHAnsi" w:hAnsiTheme="majorHAnsi" w:cstheme="majorHAnsi"/>
                <w:sz w:val="16"/>
                <w:szCs w:val="18"/>
                <w:lang w:val="pt-BR"/>
              </w:rPr>
              <w:t>59709</w:t>
            </w:r>
          </w:p>
        </w:tc>
        <w:tc>
          <w:tcPr>
            <w:tcW w:w="3048" w:type="pct"/>
            <w:shd w:val="clear" w:color="000000" w:fill="FFFFFF"/>
            <w:vAlign w:val="bottom"/>
          </w:tcPr>
          <w:p w:rsidR="0027497D" w:rsidRPr="0027497D" w:rsidRDefault="0027497D" w:rsidP="003B1CCE">
            <w:pPr>
              <w:spacing w:before="60" w:after="60"/>
              <w:rPr>
                <w:rFonts w:asciiTheme="majorHAnsi" w:hAnsiTheme="majorHAnsi" w:cstheme="majorHAnsi"/>
                <w:sz w:val="16"/>
                <w:szCs w:val="18"/>
              </w:rPr>
            </w:pPr>
            <w:r w:rsidRPr="0027497D">
              <w:rPr>
                <w:rFonts w:asciiTheme="majorHAnsi" w:hAnsiTheme="majorHAnsi" w:cstheme="majorHAnsi"/>
                <w:sz w:val="16"/>
                <w:szCs w:val="18"/>
              </w:rPr>
              <w:t>Módulo de Portal do Contribuinte</w:t>
            </w:r>
          </w:p>
        </w:tc>
        <w:tc>
          <w:tcPr>
            <w:tcW w:w="406" w:type="pct"/>
            <w:shd w:val="clear" w:color="000000" w:fill="FFFFFF"/>
            <w:vAlign w:val="center"/>
          </w:tcPr>
          <w:p w:rsidR="0027497D" w:rsidRPr="0027497D" w:rsidRDefault="0027497D" w:rsidP="003B1CCE">
            <w:pPr>
              <w:spacing w:after="0"/>
              <w:jc w:val="center"/>
              <w:rPr>
                <w:rFonts w:asciiTheme="majorHAnsi" w:hAnsiTheme="majorHAnsi" w:cstheme="majorHAnsi"/>
                <w:sz w:val="16"/>
                <w:szCs w:val="18"/>
              </w:rPr>
            </w:pPr>
            <w:r w:rsidRPr="0027497D">
              <w:rPr>
                <w:rFonts w:asciiTheme="majorHAnsi" w:hAnsiTheme="majorHAnsi" w:cstheme="majorHAnsi"/>
                <w:bCs/>
                <w:iCs/>
                <w:sz w:val="16"/>
                <w:szCs w:val="18"/>
              </w:rPr>
              <w:t>12</w:t>
            </w:r>
          </w:p>
        </w:tc>
        <w:tc>
          <w:tcPr>
            <w:tcW w:w="423" w:type="pct"/>
            <w:shd w:val="clear" w:color="auto" w:fill="auto"/>
            <w:noWrap/>
            <w:vAlign w:val="center"/>
          </w:tcPr>
          <w:p w:rsidR="0027497D" w:rsidRPr="0027497D" w:rsidRDefault="0027497D" w:rsidP="003B1CCE">
            <w:pPr>
              <w:spacing w:after="0"/>
              <w:jc w:val="center"/>
              <w:rPr>
                <w:rFonts w:asciiTheme="majorHAnsi" w:hAnsiTheme="majorHAnsi" w:cstheme="majorHAnsi"/>
                <w:sz w:val="16"/>
                <w:szCs w:val="18"/>
              </w:rPr>
            </w:pPr>
            <w:r w:rsidRPr="0027497D">
              <w:rPr>
                <w:rFonts w:asciiTheme="majorHAnsi" w:hAnsiTheme="majorHAnsi" w:cstheme="majorHAnsi"/>
                <w:bCs/>
                <w:iCs/>
                <w:sz w:val="16"/>
                <w:szCs w:val="18"/>
              </w:rPr>
              <w:t>MÊS</w:t>
            </w:r>
          </w:p>
        </w:tc>
      </w:tr>
      <w:tr w:rsidR="0027497D" w:rsidRPr="0027497D" w:rsidTr="0027497D">
        <w:trPr>
          <w:trHeight w:val="70"/>
        </w:trPr>
        <w:tc>
          <w:tcPr>
            <w:tcW w:w="336" w:type="pct"/>
            <w:vMerge/>
          </w:tcPr>
          <w:p w:rsidR="0027497D" w:rsidRPr="0027497D" w:rsidRDefault="0027497D" w:rsidP="0027497D">
            <w:pPr>
              <w:pStyle w:val="ParagraphStyle"/>
              <w:numPr>
                <w:ilvl w:val="0"/>
                <w:numId w:val="30"/>
              </w:numPr>
              <w:ind w:left="587"/>
              <w:jc w:val="center"/>
              <w:rPr>
                <w:rFonts w:asciiTheme="majorHAnsi" w:hAnsiTheme="majorHAnsi" w:cstheme="majorHAnsi"/>
                <w:sz w:val="16"/>
                <w:szCs w:val="18"/>
              </w:rPr>
            </w:pPr>
          </w:p>
        </w:tc>
        <w:tc>
          <w:tcPr>
            <w:tcW w:w="374" w:type="pct"/>
            <w:shd w:val="clear" w:color="auto" w:fill="auto"/>
            <w:noWrap/>
            <w:vAlign w:val="center"/>
          </w:tcPr>
          <w:p w:rsidR="0027497D" w:rsidRPr="0027497D" w:rsidRDefault="0027497D" w:rsidP="0027497D">
            <w:pPr>
              <w:pStyle w:val="ParagraphStyle"/>
              <w:numPr>
                <w:ilvl w:val="0"/>
                <w:numId w:val="30"/>
              </w:numPr>
              <w:ind w:left="587"/>
              <w:jc w:val="center"/>
              <w:rPr>
                <w:rFonts w:asciiTheme="majorHAnsi" w:hAnsiTheme="majorHAnsi" w:cstheme="majorHAnsi"/>
                <w:sz w:val="16"/>
                <w:szCs w:val="18"/>
              </w:rPr>
            </w:pPr>
          </w:p>
        </w:tc>
        <w:tc>
          <w:tcPr>
            <w:tcW w:w="413" w:type="pct"/>
            <w:vAlign w:val="center"/>
          </w:tcPr>
          <w:p w:rsidR="0027497D" w:rsidRPr="0027497D" w:rsidRDefault="0027497D" w:rsidP="003B1CCE">
            <w:pPr>
              <w:pStyle w:val="ParagraphStyle"/>
              <w:ind w:left="705" w:hanging="705"/>
              <w:jc w:val="center"/>
              <w:rPr>
                <w:rFonts w:asciiTheme="majorHAnsi" w:hAnsiTheme="majorHAnsi" w:cstheme="majorHAnsi"/>
                <w:color w:val="000000"/>
                <w:spacing w:val="8"/>
                <w:sz w:val="16"/>
                <w:szCs w:val="18"/>
                <w:lang w:val="pt-BR"/>
              </w:rPr>
            </w:pPr>
            <w:r w:rsidRPr="0027497D">
              <w:rPr>
                <w:rFonts w:asciiTheme="majorHAnsi" w:hAnsiTheme="majorHAnsi" w:cstheme="majorHAnsi"/>
                <w:color w:val="000000"/>
                <w:spacing w:val="8"/>
                <w:sz w:val="16"/>
                <w:szCs w:val="18"/>
                <w:lang w:val="pt-BR"/>
              </w:rPr>
              <w:t>59710</w:t>
            </w:r>
          </w:p>
        </w:tc>
        <w:tc>
          <w:tcPr>
            <w:tcW w:w="3048" w:type="pct"/>
            <w:shd w:val="clear" w:color="000000" w:fill="FFFFFF"/>
            <w:vAlign w:val="bottom"/>
          </w:tcPr>
          <w:p w:rsidR="0027497D" w:rsidRPr="0027497D" w:rsidRDefault="0027497D" w:rsidP="003B1CCE">
            <w:pPr>
              <w:spacing w:before="60" w:after="60"/>
              <w:rPr>
                <w:rFonts w:asciiTheme="majorHAnsi" w:hAnsiTheme="majorHAnsi" w:cstheme="majorHAnsi"/>
                <w:sz w:val="16"/>
                <w:szCs w:val="18"/>
              </w:rPr>
            </w:pPr>
            <w:r w:rsidRPr="0027497D">
              <w:rPr>
                <w:rFonts w:asciiTheme="majorHAnsi" w:hAnsiTheme="majorHAnsi" w:cstheme="majorHAnsi"/>
                <w:sz w:val="16"/>
                <w:szCs w:val="18"/>
              </w:rPr>
              <w:t>Módulo de Protesto Eletrônico</w:t>
            </w:r>
          </w:p>
        </w:tc>
        <w:tc>
          <w:tcPr>
            <w:tcW w:w="406" w:type="pct"/>
            <w:shd w:val="clear" w:color="000000" w:fill="FFFFFF"/>
            <w:vAlign w:val="center"/>
          </w:tcPr>
          <w:p w:rsidR="0027497D" w:rsidRPr="0027497D" w:rsidRDefault="0027497D" w:rsidP="003B1CCE">
            <w:pPr>
              <w:spacing w:after="0"/>
              <w:jc w:val="center"/>
              <w:rPr>
                <w:rFonts w:asciiTheme="majorHAnsi" w:hAnsiTheme="majorHAnsi" w:cstheme="majorHAnsi"/>
                <w:sz w:val="16"/>
                <w:szCs w:val="18"/>
              </w:rPr>
            </w:pPr>
            <w:r w:rsidRPr="0027497D">
              <w:rPr>
                <w:rFonts w:asciiTheme="majorHAnsi" w:hAnsiTheme="majorHAnsi" w:cstheme="majorHAnsi"/>
                <w:bCs/>
                <w:iCs/>
                <w:sz w:val="16"/>
                <w:szCs w:val="18"/>
              </w:rPr>
              <w:t>12</w:t>
            </w:r>
          </w:p>
        </w:tc>
        <w:tc>
          <w:tcPr>
            <w:tcW w:w="423" w:type="pct"/>
            <w:shd w:val="clear" w:color="000000" w:fill="FFFFFF"/>
            <w:noWrap/>
            <w:vAlign w:val="center"/>
          </w:tcPr>
          <w:p w:rsidR="0027497D" w:rsidRPr="0027497D" w:rsidRDefault="0027497D" w:rsidP="003B1CCE">
            <w:pPr>
              <w:spacing w:after="0"/>
              <w:jc w:val="center"/>
              <w:rPr>
                <w:rFonts w:asciiTheme="majorHAnsi" w:hAnsiTheme="majorHAnsi" w:cstheme="majorHAnsi"/>
                <w:sz w:val="16"/>
                <w:szCs w:val="18"/>
              </w:rPr>
            </w:pPr>
            <w:r w:rsidRPr="0027497D">
              <w:rPr>
                <w:rFonts w:asciiTheme="majorHAnsi" w:hAnsiTheme="majorHAnsi" w:cstheme="majorHAnsi"/>
                <w:bCs/>
                <w:iCs/>
                <w:sz w:val="16"/>
                <w:szCs w:val="18"/>
              </w:rPr>
              <w:t>MÊS</w:t>
            </w:r>
          </w:p>
        </w:tc>
      </w:tr>
      <w:tr w:rsidR="0027497D" w:rsidRPr="0027497D" w:rsidTr="0027497D">
        <w:trPr>
          <w:trHeight w:val="70"/>
        </w:trPr>
        <w:tc>
          <w:tcPr>
            <w:tcW w:w="336" w:type="pct"/>
            <w:vMerge/>
          </w:tcPr>
          <w:p w:rsidR="0027497D" w:rsidRPr="0027497D" w:rsidRDefault="0027497D" w:rsidP="0027497D">
            <w:pPr>
              <w:pStyle w:val="ParagraphStyle"/>
              <w:numPr>
                <w:ilvl w:val="0"/>
                <w:numId w:val="30"/>
              </w:numPr>
              <w:ind w:left="587"/>
              <w:jc w:val="center"/>
              <w:rPr>
                <w:rFonts w:asciiTheme="majorHAnsi" w:hAnsiTheme="majorHAnsi" w:cstheme="majorHAnsi"/>
                <w:sz w:val="16"/>
                <w:szCs w:val="18"/>
              </w:rPr>
            </w:pPr>
          </w:p>
        </w:tc>
        <w:tc>
          <w:tcPr>
            <w:tcW w:w="374" w:type="pct"/>
            <w:shd w:val="clear" w:color="auto" w:fill="auto"/>
            <w:noWrap/>
            <w:vAlign w:val="center"/>
          </w:tcPr>
          <w:p w:rsidR="0027497D" w:rsidRPr="0027497D" w:rsidRDefault="0027497D" w:rsidP="0027497D">
            <w:pPr>
              <w:pStyle w:val="ParagraphStyle"/>
              <w:numPr>
                <w:ilvl w:val="0"/>
                <w:numId w:val="30"/>
              </w:numPr>
              <w:ind w:left="587"/>
              <w:jc w:val="center"/>
              <w:rPr>
                <w:rFonts w:asciiTheme="majorHAnsi" w:hAnsiTheme="majorHAnsi" w:cstheme="majorHAnsi"/>
                <w:sz w:val="16"/>
                <w:szCs w:val="18"/>
              </w:rPr>
            </w:pPr>
          </w:p>
        </w:tc>
        <w:tc>
          <w:tcPr>
            <w:tcW w:w="413" w:type="pct"/>
            <w:vAlign w:val="center"/>
          </w:tcPr>
          <w:p w:rsidR="0027497D" w:rsidRPr="0027497D" w:rsidRDefault="0027497D" w:rsidP="003B1CCE">
            <w:pPr>
              <w:pStyle w:val="ParagraphStyle"/>
              <w:ind w:left="705" w:hanging="705"/>
              <w:jc w:val="center"/>
              <w:rPr>
                <w:rFonts w:asciiTheme="majorHAnsi" w:hAnsiTheme="majorHAnsi" w:cstheme="majorHAnsi"/>
                <w:sz w:val="16"/>
                <w:szCs w:val="18"/>
                <w:lang w:val="pt-BR"/>
              </w:rPr>
            </w:pPr>
            <w:r w:rsidRPr="0027497D">
              <w:rPr>
                <w:rFonts w:asciiTheme="majorHAnsi" w:hAnsiTheme="majorHAnsi" w:cstheme="majorHAnsi"/>
                <w:sz w:val="16"/>
                <w:szCs w:val="18"/>
                <w:lang w:val="pt-BR"/>
              </w:rPr>
              <w:t>59711</w:t>
            </w:r>
          </w:p>
        </w:tc>
        <w:tc>
          <w:tcPr>
            <w:tcW w:w="3048" w:type="pct"/>
            <w:shd w:val="clear" w:color="000000" w:fill="FFFFFF"/>
            <w:vAlign w:val="bottom"/>
          </w:tcPr>
          <w:p w:rsidR="0027497D" w:rsidRPr="0027497D" w:rsidRDefault="0027497D" w:rsidP="003B1CCE">
            <w:pPr>
              <w:spacing w:before="60" w:after="60"/>
              <w:rPr>
                <w:rFonts w:asciiTheme="majorHAnsi" w:hAnsiTheme="majorHAnsi" w:cstheme="majorHAnsi"/>
                <w:sz w:val="16"/>
                <w:szCs w:val="18"/>
              </w:rPr>
            </w:pPr>
            <w:r w:rsidRPr="0027497D">
              <w:rPr>
                <w:rFonts w:asciiTheme="majorHAnsi" w:hAnsiTheme="majorHAnsi" w:cstheme="majorHAnsi"/>
                <w:sz w:val="16"/>
                <w:szCs w:val="18"/>
              </w:rPr>
              <w:t>Módulo de Recursos Humanos e Folha de Pagamento</w:t>
            </w:r>
          </w:p>
        </w:tc>
        <w:tc>
          <w:tcPr>
            <w:tcW w:w="406" w:type="pct"/>
            <w:shd w:val="clear" w:color="000000" w:fill="FFFFFF"/>
            <w:vAlign w:val="center"/>
          </w:tcPr>
          <w:p w:rsidR="0027497D" w:rsidRPr="0027497D" w:rsidRDefault="0027497D" w:rsidP="003B1CCE">
            <w:pPr>
              <w:spacing w:after="0"/>
              <w:jc w:val="center"/>
              <w:rPr>
                <w:rFonts w:asciiTheme="majorHAnsi" w:hAnsiTheme="majorHAnsi" w:cstheme="majorHAnsi"/>
                <w:sz w:val="16"/>
                <w:szCs w:val="18"/>
              </w:rPr>
            </w:pPr>
            <w:r w:rsidRPr="0027497D">
              <w:rPr>
                <w:rFonts w:asciiTheme="majorHAnsi" w:hAnsiTheme="majorHAnsi" w:cstheme="majorHAnsi"/>
                <w:bCs/>
                <w:iCs/>
                <w:sz w:val="16"/>
                <w:szCs w:val="18"/>
              </w:rPr>
              <w:t>12</w:t>
            </w:r>
          </w:p>
        </w:tc>
        <w:tc>
          <w:tcPr>
            <w:tcW w:w="423" w:type="pct"/>
            <w:shd w:val="clear" w:color="000000" w:fill="FFFFFF"/>
            <w:noWrap/>
            <w:vAlign w:val="center"/>
          </w:tcPr>
          <w:p w:rsidR="0027497D" w:rsidRPr="0027497D" w:rsidRDefault="0027497D" w:rsidP="003B1CCE">
            <w:pPr>
              <w:spacing w:after="0"/>
              <w:jc w:val="center"/>
              <w:rPr>
                <w:rFonts w:asciiTheme="majorHAnsi" w:hAnsiTheme="majorHAnsi" w:cstheme="majorHAnsi"/>
                <w:sz w:val="16"/>
                <w:szCs w:val="18"/>
              </w:rPr>
            </w:pPr>
            <w:r w:rsidRPr="0027497D">
              <w:rPr>
                <w:rFonts w:asciiTheme="majorHAnsi" w:hAnsiTheme="majorHAnsi" w:cstheme="majorHAnsi"/>
                <w:bCs/>
                <w:iCs/>
                <w:sz w:val="16"/>
                <w:szCs w:val="18"/>
              </w:rPr>
              <w:t>MÊS</w:t>
            </w:r>
          </w:p>
        </w:tc>
      </w:tr>
      <w:tr w:rsidR="0027497D" w:rsidRPr="0027497D" w:rsidTr="0027497D">
        <w:trPr>
          <w:trHeight w:val="70"/>
        </w:trPr>
        <w:tc>
          <w:tcPr>
            <w:tcW w:w="336" w:type="pct"/>
            <w:vMerge/>
          </w:tcPr>
          <w:p w:rsidR="0027497D" w:rsidRPr="0027497D" w:rsidRDefault="0027497D" w:rsidP="0027497D">
            <w:pPr>
              <w:pStyle w:val="ParagraphStyle"/>
              <w:numPr>
                <w:ilvl w:val="0"/>
                <w:numId w:val="30"/>
              </w:numPr>
              <w:ind w:left="587"/>
              <w:jc w:val="center"/>
              <w:rPr>
                <w:rFonts w:asciiTheme="majorHAnsi" w:hAnsiTheme="majorHAnsi" w:cstheme="majorHAnsi"/>
                <w:sz w:val="16"/>
                <w:szCs w:val="18"/>
              </w:rPr>
            </w:pPr>
          </w:p>
        </w:tc>
        <w:tc>
          <w:tcPr>
            <w:tcW w:w="374" w:type="pct"/>
            <w:shd w:val="clear" w:color="auto" w:fill="auto"/>
            <w:noWrap/>
            <w:vAlign w:val="center"/>
          </w:tcPr>
          <w:p w:rsidR="0027497D" w:rsidRPr="0027497D" w:rsidRDefault="0027497D" w:rsidP="0027497D">
            <w:pPr>
              <w:pStyle w:val="ParagraphStyle"/>
              <w:numPr>
                <w:ilvl w:val="0"/>
                <w:numId w:val="30"/>
              </w:numPr>
              <w:ind w:left="587"/>
              <w:jc w:val="center"/>
              <w:rPr>
                <w:rFonts w:asciiTheme="majorHAnsi" w:hAnsiTheme="majorHAnsi" w:cstheme="majorHAnsi"/>
                <w:sz w:val="16"/>
                <w:szCs w:val="18"/>
              </w:rPr>
            </w:pPr>
          </w:p>
        </w:tc>
        <w:tc>
          <w:tcPr>
            <w:tcW w:w="413" w:type="pct"/>
            <w:vAlign w:val="center"/>
          </w:tcPr>
          <w:p w:rsidR="0027497D" w:rsidRPr="0027497D" w:rsidRDefault="0027497D" w:rsidP="003B1CCE">
            <w:pPr>
              <w:pStyle w:val="ParagraphStyle"/>
              <w:ind w:left="705" w:hanging="705"/>
              <w:jc w:val="center"/>
              <w:rPr>
                <w:rFonts w:asciiTheme="majorHAnsi" w:hAnsiTheme="majorHAnsi" w:cstheme="majorHAnsi"/>
                <w:sz w:val="16"/>
                <w:szCs w:val="18"/>
                <w:lang w:val="pt-BR"/>
              </w:rPr>
            </w:pPr>
            <w:r w:rsidRPr="0027497D">
              <w:rPr>
                <w:rFonts w:asciiTheme="majorHAnsi" w:hAnsiTheme="majorHAnsi" w:cstheme="majorHAnsi"/>
                <w:sz w:val="16"/>
                <w:szCs w:val="18"/>
                <w:lang w:val="pt-BR"/>
              </w:rPr>
              <w:t>59712</w:t>
            </w:r>
          </w:p>
        </w:tc>
        <w:tc>
          <w:tcPr>
            <w:tcW w:w="3048" w:type="pct"/>
            <w:shd w:val="clear" w:color="000000" w:fill="FFFFFF"/>
            <w:vAlign w:val="bottom"/>
          </w:tcPr>
          <w:p w:rsidR="0027497D" w:rsidRPr="0027497D" w:rsidRDefault="0027497D" w:rsidP="003B1CCE">
            <w:pPr>
              <w:spacing w:before="60" w:after="60"/>
              <w:rPr>
                <w:rFonts w:asciiTheme="majorHAnsi" w:hAnsiTheme="majorHAnsi" w:cstheme="majorHAnsi"/>
                <w:sz w:val="16"/>
                <w:szCs w:val="18"/>
              </w:rPr>
            </w:pPr>
            <w:r w:rsidRPr="0027497D">
              <w:rPr>
                <w:rFonts w:asciiTheme="majorHAnsi" w:hAnsiTheme="majorHAnsi" w:cstheme="majorHAnsi"/>
                <w:sz w:val="16"/>
                <w:szCs w:val="18"/>
              </w:rPr>
              <w:t>Módulo de REDESIM</w:t>
            </w:r>
          </w:p>
        </w:tc>
        <w:tc>
          <w:tcPr>
            <w:tcW w:w="406" w:type="pct"/>
            <w:shd w:val="clear" w:color="000000" w:fill="FFFFFF"/>
            <w:vAlign w:val="center"/>
          </w:tcPr>
          <w:p w:rsidR="0027497D" w:rsidRPr="0027497D" w:rsidRDefault="0027497D" w:rsidP="003B1CCE">
            <w:pPr>
              <w:spacing w:after="0"/>
              <w:jc w:val="center"/>
              <w:rPr>
                <w:rFonts w:asciiTheme="majorHAnsi" w:hAnsiTheme="majorHAnsi" w:cstheme="majorHAnsi"/>
                <w:sz w:val="16"/>
                <w:szCs w:val="18"/>
              </w:rPr>
            </w:pPr>
            <w:r w:rsidRPr="0027497D">
              <w:rPr>
                <w:rFonts w:asciiTheme="majorHAnsi" w:hAnsiTheme="majorHAnsi" w:cstheme="majorHAnsi"/>
                <w:bCs/>
                <w:iCs/>
                <w:sz w:val="16"/>
                <w:szCs w:val="18"/>
              </w:rPr>
              <w:t>12</w:t>
            </w:r>
          </w:p>
        </w:tc>
        <w:tc>
          <w:tcPr>
            <w:tcW w:w="423" w:type="pct"/>
            <w:shd w:val="clear" w:color="000000" w:fill="FFFFFF"/>
            <w:noWrap/>
            <w:vAlign w:val="center"/>
          </w:tcPr>
          <w:p w:rsidR="0027497D" w:rsidRPr="0027497D" w:rsidRDefault="0027497D" w:rsidP="003B1CCE">
            <w:pPr>
              <w:spacing w:after="0"/>
              <w:jc w:val="center"/>
              <w:rPr>
                <w:rFonts w:asciiTheme="majorHAnsi" w:hAnsiTheme="majorHAnsi" w:cstheme="majorHAnsi"/>
                <w:sz w:val="16"/>
                <w:szCs w:val="18"/>
              </w:rPr>
            </w:pPr>
            <w:r w:rsidRPr="0027497D">
              <w:rPr>
                <w:rFonts w:asciiTheme="majorHAnsi" w:hAnsiTheme="majorHAnsi" w:cstheme="majorHAnsi"/>
                <w:bCs/>
                <w:iCs/>
                <w:sz w:val="16"/>
                <w:szCs w:val="18"/>
              </w:rPr>
              <w:t>MÊS</w:t>
            </w:r>
          </w:p>
        </w:tc>
      </w:tr>
      <w:tr w:rsidR="0027497D" w:rsidRPr="0027497D" w:rsidTr="0027497D">
        <w:trPr>
          <w:trHeight w:val="70"/>
        </w:trPr>
        <w:tc>
          <w:tcPr>
            <w:tcW w:w="336" w:type="pct"/>
            <w:vMerge/>
          </w:tcPr>
          <w:p w:rsidR="0027497D" w:rsidRPr="0027497D" w:rsidRDefault="0027497D" w:rsidP="0027497D">
            <w:pPr>
              <w:pStyle w:val="ParagraphStyle"/>
              <w:numPr>
                <w:ilvl w:val="0"/>
                <w:numId w:val="30"/>
              </w:numPr>
              <w:ind w:left="587"/>
              <w:jc w:val="center"/>
              <w:rPr>
                <w:rFonts w:asciiTheme="majorHAnsi" w:hAnsiTheme="majorHAnsi" w:cstheme="majorHAnsi"/>
                <w:sz w:val="16"/>
                <w:szCs w:val="18"/>
              </w:rPr>
            </w:pPr>
          </w:p>
        </w:tc>
        <w:tc>
          <w:tcPr>
            <w:tcW w:w="374" w:type="pct"/>
            <w:shd w:val="clear" w:color="auto" w:fill="auto"/>
            <w:noWrap/>
            <w:vAlign w:val="center"/>
          </w:tcPr>
          <w:p w:rsidR="0027497D" w:rsidRPr="0027497D" w:rsidRDefault="0027497D" w:rsidP="0027497D">
            <w:pPr>
              <w:pStyle w:val="ParagraphStyle"/>
              <w:numPr>
                <w:ilvl w:val="0"/>
                <w:numId w:val="30"/>
              </w:numPr>
              <w:ind w:left="587"/>
              <w:jc w:val="center"/>
              <w:rPr>
                <w:rFonts w:asciiTheme="majorHAnsi" w:hAnsiTheme="majorHAnsi" w:cstheme="majorHAnsi"/>
                <w:sz w:val="16"/>
                <w:szCs w:val="18"/>
              </w:rPr>
            </w:pPr>
          </w:p>
        </w:tc>
        <w:tc>
          <w:tcPr>
            <w:tcW w:w="413" w:type="pct"/>
            <w:vAlign w:val="center"/>
          </w:tcPr>
          <w:p w:rsidR="0027497D" w:rsidRPr="0027497D" w:rsidRDefault="0027497D" w:rsidP="003B1CCE">
            <w:pPr>
              <w:pStyle w:val="ParagraphStyle"/>
              <w:ind w:left="705" w:hanging="705"/>
              <w:jc w:val="center"/>
              <w:rPr>
                <w:rFonts w:asciiTheme="majorHAnsi" w:hAnsiTheme="majorHAnsi" w:cstheme="majorHAnsi"/>
                <w:sz w:val="16"/>
                <w:szCs w:val="18"/>
                <w:lang w:val="pt-BR"/>
              </w:rPr>
            </w:pPr>
            <w:r w:rsidRPr="0027497D">
              <w:rPr>
                <w:rFonts w:asciiTheme="majorHAnsi" w:hAnsiTheme="majorHAnsi" w:cstheme="majorHAnsi"/>
                <w:sz w:val="16"/>
                <w:szCs w:val="18"/>
                <w:lang w:val="pt-BR"/>
              </w:rPr>
              <w:t>59713</w:t>
            </w:r>
          </w:p>
        </w:tc>
        <w:tc>
          <w:tcPr>
            <w:tcW w:w="3048" w:type="pct"/>
            <w:shd w:val="clear" w:color="000000" w:fill="FFFFFF"/>
            <w:vAlign w:val="bottom"/>
          </w:tcPr>
          <w:p w:rsidR="0027497D" w:rsidRPr="0027497D" w:rsidRDefault="0027497D" w:rsidP="003B1CCE">
            <w:pPr>
              <w:spacing w:before="60" w:after="60"/>
              <w:rPr>
                <w:rFonts w:asciiTheme="majorHAnsi" w:hAnsiTheme="majorHAnsi" w:cstheme="majorHAnsi"/>
                <w:sz w:val="16"/>
                <w:szCs w:val="18"/>
              </w:rPr>
            </w:pPr>
            <w:r w:rsidRPr="0027497D">
              <w:rPr>
                <w:rFonts w:asciiTheme="majorHAnsi" w:hAnsiTheme="majorHAnsi" w:cstheme="majorHAnsi"/>
                <w:sz w:val="16"/>
                <w:szCs w:val="18"/>
              </w:rPr>
              <w:t>Módulo de Tramitação de Processos e Protocolo</w:t>
            </w:r>
          </w:p>
        </w:tc>
        <w:tc>
          <w:tcPr>
            <w:tcW w:w="406" w:type="pct"/>
            <w:shd w:val="clear" w:color="000000" w:fill="FFFFFF"/>
            <w:vAlign w:val="center"/>
          </w:tcPr>
          <w:p w:rsidR="0027497D" w:rsidRPr="0027497D" w:rsidRDefault="0027497D" w:rsidP="003B1CCE">
            <w:pPr>
              <w:spacing w:after="0"/>
              <w:jc w:val="center"/>
              <w:rPr>
                <w:rFonts w:asciiTheme="majorHAnsi" w:hAnsiTheme="majorHAnsi" w:cstheme="majorHAnsi"/>
                <w:sz w:val="16"/>
                <w:szCs w:val="18"/>
              </w:rPr>
            </w:pPr>
            <w:r w:rsidRPr="0027497D">
              <w:rPr>
                <w:rFonts w:asciiTheme="majorHAnsi" w:hAnsiTheme="majorHAnsi" w:cstheme="majorHAnsi"/>
                <w:bCs/>
                <w:iCs/>
                <w:sz w:val="16"/>
                <w:szCs w:val="18"/>
              </w:rPr>
              <w:t>12</w:t>
            </w:r>
          </w:p>
        </w:tc>
        <w:tc>
          <w:tcPr>
            <w:tcW w:w="423" w:type="pct"/>
            <w:shd w:val="clear" w:color="000000" w:fill="FFFFFF"/>
            <w:noWrap/>
            <w:vAlign w:val="center"/>
          </w:tcPr>
          <w:p w:rsidR="0027497D" w:rsidRPr="0027497D" w:rsidRDefault="0027497D" w:rsidP="003B1CCE">
            <w:pPr>
              <w:spacing w:after="0"/>
              <w:jc w:val="center"/>
              <w:rPr>
                <w:rFonts w:asciiTheme="majorHAnsi" w:hAnsiTheme="majorHAnsi" w:cstheme="majorHAnsi"/>
                <w:sz w:val="16"/>
                <w:szCs w:val="18"/>
              </w:rPr>
            </w:pPr>
            <w:r w:rsidRPr="0027497D">
              <w:rPr>
                <w:rFonts w:asciiTheme="majorHAnsi" w:hAnsiTheme="majorHAnsi" w:cstheme="majorHAnsi"/>
                <w:bCs/>
                <w:iCs/>
                <w:sz w:val="16"/>
                <w:szCs w:val="18"/>
              </w:rPr>
              <w:t>MÊS</w:t>
            </w:r>
          </w:p>
        </w:tc>
      </w:tr>
      <w:tr w:rsidR="0027497D" w:rsidRPr="0027497D" w:rsidTr="0027497D">
        <w:trPr>
          <w:trHeight w:val="70"/>
        </w:trPr>
        <w:tc>
          <w:tcPr>
            <w:tcW w:w="336" w:type="pct"/>
            <w:vMerge/>
          </w:tcPr>
          <w:p w:rsidR="0027497D" w:rsidRPr="0027497D" w:rsidRDefault="0027497D" w:rsidP="0027497D">
            <w:pPr>
              <w:pStyle w:val="ParagraphStyle"/>
              <w:numPr>
                <w:ilvl w:val="0"/>
                <w:numId w:val="30"/>
              </w:numPr>
              <w:ind w:left="587"/>
              <w:jc w:val="center"/>
              <w:rPr>
                <w:rFonts w:asciiTheme="majorHAnsi" w:hAnsiTheme="majorHAnsi" w:cstheme="majorHAnsi"/>
                <w:sz w:val="16"/>
                <w:szCs w:val="18"/>
              </w:rPr>
            </w:pPr>
          </w:p>
        </w:tc>
        <w:tc>
          <w:tcPr>
            <w:tcW w:w="374" w:type="pct"/>
            <w:shd w:val="clear" w:color="auto" w:fill="auto"/>
            <w:noWrap/>
            <w:vAlign w:val="center"/>
          </w:tcPr>
          <w:p w:rsidR="0027497D" w:rsidRPr="0027497D" w:rsidRDefault="0027497D" w:rsidP="0027497D">
            <w:pPr>
              <w:pStyle w:val="ParagraphStyle"/>
              <w:numPr>
                <w:ilvl w:val="0"/>
                <w:numId w:val="30"/>
              </w:numPr>
              <w:ind w:left="587"/>
              <w:jc w:val="center"/>
              <w:rPr>
                <w:rFonts w:asciiTheme="majorHAnsi" w:hAnsiTheme="majorHAnsi" w:cstheme="majorHAnsi"/>
                <w:sz w:val="16"/>
                <w:szCs w:val="18"/>
              </w:rPr>
            </w:pPr>
          </w:p>
        </w:tc>
        <w:tc>
          <w:tcPr>
            <w:tcW w:w="413" w:type="pct"/>
            <w:vAlign w:val="center"/>
          </w:tcPr>
          <w:p w:rsidR="0027497D" w:rsidRPr="0027497D" w:rsidRDefault="0027497D" w:rsidP="003B1CCE">
            <w:pPr>
              <w:pStyle w:val="ParagraphStyle"/>
              <w:ind w:left="705" w:hanging="705"/>
              <w:jc w:val="center"/>
              <w:rPr>
                <w:rFonts w:asciiTheme="majorHAnsi" w:hAnsiTheme="majorHAnsi" w:cstheme="majorHAnsi"/>
                <w:sz w:val="16"/>
                <w:szCs w:val="18"/>
                <w:lang w:val="pt-BR"/>
              </w:rPr>
            </w:pPr>
            <w:r w:rsidRPr="0027497D">
              <w:rPr>
                <w:rFonts w:asciiTheme="majorHAnsi" w:hAnsiTheme="majorHAnsi" w:cstheme="majorHAnsi"/>
                <w:sz w:val="16"/>
                <w:szCs w:val="18"/>
                <w:lang w:val="pt-BR"/>
              </w:rPr>
              <w:t>68607</w:t>
            </w:r>
          </w:p>
        </w:tc>
        <w:tc>
          <w:tcPr>
            <w:tcW w:w="3048" w:type="pct"/>
            <w:shd w:val="clear" w:color="000000" w:fill="FFFFFF"/>
            <w:vAlign w:val="bottom"/>
          </w:tcPr>
          <w:p w:rsidR="0027497D" w:rsidRPr="0027497D" w:rsidRDefault="0027497D" w:rsidP="003B1CCE">
            <w:pPr>
              <w:spacing w:before="60" w:after="60"/>
              <w:rPr>
                <w:rFonts w:asciiTheme="majorHAnsi" w:hAnsiTheme="majorHAnsi" w:cstheme="majorHAnsi"/>
                <w:sz w:val="16"/>
                <w:szCs w:val="18"/>
              </w:rPr>
            </w:pPr>
            <w:r w:rsidRPr="0027497D">
              <w:rPr>
                <w:rFonts w:asciiTheme="majorHAnsi" w:hAnsiTheme="majorHAnsi" w:cstheme="majorHAnsi"/>
                <w:sz w:val="16"/>
                <w:szCs w:val="18"/>
              </w:rPr>
              <w:t>Módulo de Aplicativo e portal de Autoatendimento do Cidadão</w:t>
            </w:r>
          </w:p>
        </w:tc>
        <w:tc>
          <w:tcPr>
            <w:tcW w:w="406" w:type="pct"/>
            <w:shd w:val="clear" w:color="000000" w:fill="FFFFFF"/>
            <w:vAlign w:val="center"/>
          </w:tcPr>
          <w:p w:rsidR="0027497D" w:rsidRPr="0027497D" w:rsidRDefault="0027497D" w:rsidP="003B1CCE">
            <w:pPr>
              <w:spacing w:after="0"/>
              <w:jc w:val="center"/>
              <w:rPr>
                <w:rFonts w:asciiTheme="majorHAnsi" w:hAnsiTheme="majorHAnsi" w:cstheme="majorHAnsi"/>
                <w:sz w:val="16"/>
                <w:szCs w:val="18"/>
              </w:rPr>
            </w:pPr>
            <w:r w:rsidRPr="0027497D">
              <w:rPr>
                <w:rFonts w:asciiTheme="majorHAnsi" w:hAnsiTheme="majorHAnsi" w:cstheme="majorHAnsi"/>
                <w:sz w:val="16"/>
                <w:szCs w:val="18"/>
              </w:rPr>
              <w:t xml:space="preserve">12 </w:t>
            </w:r>
          </w:p>
        </w:tc>
        <w:tc>
          <w:tcPr>
            <w:tcW w:w="423" w:type="pct"/>
            <w:shd w:val="clear" w:color="000000" w:fill="FFFFFF"/>
            <w:noWrap/>
            <w:vAlign w:val="center"/>
          </w:tcPr>
          <w:p w:rsidR="0027497D" w:rsidRPr="0027497D" w:rsidRDefault="0027497D" w:rsidP="003B1CCE">
            <w:pPr>
              <w:spacing w:after="0"/>
              <w:jc w:val="center"/>
              <w:rPr>
                <w:rFonts w:asciiTheme="majorHAnsi" w:hAnsiTheme="majorHAnsi" w:cstheme="majorHAnsi"/>
                <w:sz w:val="16"/>
                <w:szCs w:val="18"/>
              </w:rPr>
            </w:pPr>
            <w:r w:rsidRPr="0027497D">
              <w:rPr>
                <w:rFonts w:asciiTheme="majorHAnsi" w:hAnsiTheme="majorHAnsi" w:cstheme="majorHAnsi"/>
                <w:sz w:val="16"/>
                <w:szCs w:val="18"/>
              </w:rPr>
              <w:t>MÊS</w:t>
            </w:r>
          </w:p>
        </w:tc>
      </w:tr>
      <w:tr w:rsidR="0027497D" w:rsidRPr="0027497D" w:rsidTr="0027497D">
        <w:trPr>
          <w:trHeight w:val="70"/>
        </w:trPr>
        <w:tc>
          <w:tcPr>
            <w:tcW w:w="336" w:type="pct"/>
            <w:vMerge/>
          </w:tcPr>
          <w:p w:rsidR="0027497D" w:rsidRPr="0027497D" w:rsidRDefault="0027497D" w:rsidP="0027497D">
            <w:pPr>
              <w:pStyle w:val="ParagraphStyle"/>
              <w:numPr>
                <w:ilvl w:val="0"/>
                <w:numId w:val="30"/>
              </w:numPr>
              <w:ind w:left="643"/>
              <w:jc w:val="center"/>
              <w:rPr>
                <w:rFonts w:asciiTheme="majorHAnsi" w:hAnsiTheme="majorHAnsi" w:cstheme="majorHAnsi"/>
                <w:sz w:val="16"/>
                <w:szCs w:val="18"/>
              </w:rPr>
            </w:pPr>
          </w:p>
        </w:tc>
        <w:tc>
          <w:tcPr>
            <w:tcW w:w="374" w:type="pct"/>
            <w:shd w:val="clear" w:color="auto" w:fill="auto"/>
            <w:noWrap/>
            <w:vAlign w:val="center"/>
          </w:tcPr>
          <w:p w:rsidR="0027497D" w:rsidRPr="0027497D" w:rsidRDefault="0027497D" w:rsidP="0027497D">
            <w:pPr>
              <w:pStyle w:val="ParagraphStyle"/>
              <w:numPr>
                <w:ilvl w:val="0"/>
                <w:numId w:val="30"/>
              </w:numPr>
              <w:ind w:left="643"/>
              <w:jc w:val="center"/>
              <w:rPr>
                <w:rFonts w:asciiTheme="majorHAnsi" w:hAnsiTheme="majorHAnsi" w:cstheme="majorHAnsi"/>
                <w:sz w:val="16"/>
                <w:szCs w:val="18"/>
              </w:rPr>
            </w:pPr>
          </w:p>
        </w:tc>
        <w:tc>
          <w:tcPr>
            <w:tcW w:w="413" w:type="pct"/>
            <w:vAlign w:val="center"/>
          </w:tcPr>
          <w:p w:rsidR="0027497D" w:rsidRPr="0027497D" w:rsidRDefault="0027497D" w:rsidP="003B1CCE">
            <w:pPr>
              <w:pStyle w:val="ParagraphStyle"/>
              <w:ind w:left="705" w:hanging="705"/>
              <w:jc w:val="center"/>
              <w:rPr>
                <w:rFonts w:asciiTheme="majorHAnsi" w:hAnsiTheme="majorHAnsi" w:cstheme="majorHAnsi"/>
                <w:sz w:val="16"/>
                <w:szCs w:val="18"/>
                <w:lang w:val="pt-BR"/>
              </w:rPr>
            </w:pPr>
            <w:r w:rsidRPr="0027497D">
              <w:rPr>
                <w:rFonts w:asciiTheme="majorHAnsi" w:hAnsiTheme="majorHAnsi" w:cstheme="majorHAnsi"/>
                <w:sz w:val="16"/>
                <w:szCs w:val="18"/>
                <w:lang w:val="pt-BR"/>
              </w:rPr>
              <w:t>59714</w:t>
            </w:r>
          </w:p>
        </w:tc>
        <w:tc>
          <w:tcPr>
            <w:tcW w:w="3048" w:type="pct"/>
            <w:shd w:val="clear" w:color="000000" w:fill="FFFFFF"/>
            <w:vAlign w:val="bottom"/>
          </w:tcPr>
          <w:p w:rsidR="0027497D" w:rsidRPr="0027497D" w:rsidRDefault="0027497D" w:rsidP="003B1CCE">
            <w:pPr>
              <w:spacing w:before="60" w:after="60"/>
              <w:rPr>
                <w:rFonts w:asciiTheme="majorHAnsi" w:hAnsiTheme="majorHAnsi" w:cstheme="majorHAnsi"/>
                <w:sz w:val="16"/>
                <w:szCs w:val="18"/>
              </w:rPr>
            </w:pPr>
            <w:r w:rsidRPr="0027497D">
              <w:rPr>
                <w:rFonts w:asciiTheme="majorHAnsi" w:hAnsiTheme="majorHAnsi" w:cstheme="majorHAnsi"/>
                <w:sz w:val="16"/>
                <w:szCs w:val="18"/>
              </w:rPr>
              <w:t>Módulo de Tributos, Arrecadação e Dívida Ativa</w:t>
            </w:r>
          </w:p>
        </w:tc>
        <w:tc>
          <w:tcPr>
            <w:tcW w:w="406" w:type="pct"/>
            <w:shd w:val="clear" w:color="000000" w:fill="FFFFFF"/>
            <w:vAlign w:val="center"/>
          </w:tcPr>
          <w:p w:rsidR="0027497D" w:rsidRPr="0027497D" w:rsidRDefault="0027497D" w:rsidP="003B1CCE">
            <w:pPr>
              <w:spacing w:after="0"/>
              <w:jc w:val="center"/>
              <w:rPr>
                <w:rFonts w:asciiTheme="majorHAnsi" w:hAnsiTheme="majorHAnsi" w:cstheme="majorHAnsi"/>
                <w:bCs/>
                <w:iCs/>
                <w:sz w:val="16"/>
                <w:szCs w:val="18"/>
              </w:rPr>
            </w:pPr>
            <w:r w:rsidRPr="0027497D">
              <w:rPr>
                <w:rFonts w:asciiTheme="majorHAnsi" w:hAnsiTheme="majorHAnsi" w:cstheme="majorHAnsi"/>
                <w:bCs/>
                <w:iCs/>
                <w:sz w:val="16"/>
                <w:szCs w:val="18"/>
              </w:rPr>
              <w:t>12</w:t>
            </w:r>
          </w:p>
        </w:tc>
        <w:tc>
          <w:tcPr>
            <w:tcW w:w="423" w:type="pct"/>
            <w:shd w:val="clear" w:color="000000" w:fill="FFFFFF"/>
            <w:noWrap/>
            <w:vAlign w:val="center"/>
          </w:tcPr>
          <w:p w:rsidR="0027497D" w:rsidRPr="0027497D" w:rsidRDefault="0027497D" w:rsidP="003B1CCE">
            <w:pPr>
              <w:spacing w:after="0"/>
              <w:jc w:val="center"/>
              <w:rPr>
                <w:rFonts w:asciiTheme="majorHAnsi" w:hAnsiTheme="majorHAnsi" w:cstheme="majorHAnsi"/>
                <w:bCs/>
                <w:iCs/>
                <w:sz w:val="16"/>
                <w:szCs w:val="18"/>
              </w:rPr>
            </w:pPr>
            <w:r w:rsidRPr="0027497D">
              <w:rPr>
                <w:rFonts w:asciiTheme="majorHAnsi" w:hAnsiTheme="majorHAnsi" w:cstheme="majorHAnsi"/>
                <w:bCs/>
                <w:iCs/>
                <w:sz w:val="16"/>
                <w:szCs w:val="18"/>
              </w:rPr>
              <w:t>MÊS</w:t>
            </w:r>
          </w:p>
        </w:tc>
      </w:tr>
      <w:tr w:rsidR="0027497D" w:rsidRPr="0027497D" w:rsidTr="0027497D">
        <w:trPr>
          <w:trHeight w:val="70"/>
        </w:trPr>
        <w:tc>
          <w:tcPr>
            <w:tcW w:w="336" w:type="pct"/>
            <w:vMerge/>
          </w:tcPr>
          <w:p w:rsidR="0027497D" w:rsidRPr="0027497D" w:rsidRDefault="0027497D" w:rsidP="0027497D">
            <w:pPr>
              <w:pStyle w:val="ParagraphStyle"/>
              <w:numPr>
                <w:ilvl w:val="0"/>
                <w:numId w:val="30"/>
              </w:numPr>
              <w:ind w:left="643"/>
              <w:jc w:val="center"/>
              <w:rPr>
                <w:rFonts w:asciiTheme="majorHAnsi" w:hAnsiTheme="majorHAnsi" w:cstheme="majorHAnsi"/>
                <w:sz w:val="16"/>
                <w:szCs w:val="18"/>
              </w:rPr>
            </w:pPr>
          </w:p>
        </w:tc>
        <w:tc>
          <w:tcPr>
            <w:tcW w:w="374" w:type="pct"/>
            <w:shd w:val="clear" w:color="auto" w:fill="auto"/>
            <w:noWrap/>
            <w:vAlign w:val="center"/>
          </w:tcPr>
          <w:p w:rsidR="0027497D" w:rsidRPr="0027497D" w:rsidRDefault="0027497D" w:rsidP="0027497D">
            <w:pPr>
              <w:pStyle w:val="ParagraphStyle"/>
              <w:numPr>
                <w:ilvl w:val="0"/>
                <w:numId w:val="30"/>
              </w:numPr>
              <w:ind w:left="643"/>
              <w:jc w:val="center"/>
              <w:rPr>
                <w:rFonts w:asciiTheme="majorHAnsi" w:hAnsiTheme="majorHAnsi" w:cstheme="majorHAnsi"/>
                <w:sz w:val="16"/>
                <w:szCs w:val="18"/>
              </w:rPr>
            </w:pPr>
          </w:p>
        </w:tc>
        <w:tc>
          <w:tcPr>
            <w:tcW w:w="413" w:type="pct"/>
            <w:vAlign w:val="center"/>
          </w:tcPr>
          <w:p w:rsidR="0027497D" w:rsidRPr="0027497D" w:rsidRDefault="0027497D" w:rsidP="003B1CCE">
            <w:pPr>
              <w:pStyle w:val="ParagraphStyle"/>
              <w:ind w:left="705" w:hanging="705"/>
              <w:jc w:val="center"/>
              <w:rPr>
                <w:rFonts w:asciiTheme="majorHAnsi" w:hAnsiTheme="majorHAnsi" w:cstheme="majorHAnsi"/>
                <w:sz w:val="16"/>
                <w:szCs w:val="18"/>
                <w:lang w:val="pt-BR"/>
              </w:rPr>
            </w:pPr>
            <w:r w:rsidRPr="0027497D">
              <w:rPr>
                <w:rFonts w:asciiTheme="majorHAnsi" w:hAnsiTheme="majorHAnsi" w:cstheme="majorHAnsi"/>
                <w:sz w:val="16"/>
                <w:szCs w:val="18"/>
                <w:lang w:val="pt-BR"/>
              </w:rPr>
              <w:t>59715</w:t>
            </w:r>
          </w:p>
        </w:tc>
        <w:tc>
          <w:tcPr>
            <w:tcW w:w="3048" w:type="pct"/>
            <w:shd w:val="clear" w:color="000000" w:fill="FFFFFF"/>
            <w:vAlign w:val="bottom"/>
          </w:tcPr>
          <w:p w:rsidR="0027497D" w:rsidRPr="0027497D" w:rsidRDefault="0027497D" w:rsidP="003B1CCE">
            <w:pPr>
              <w:spacing w:before="60" w:after="60"/>
              <w:rPr>
                <w:rFonts w:asciiTheme="majorHAnsi" w:hAnsiTheme="majorHAnsi" w:cstheme="majorHAnsi"/>
                <w:sz w:val="16"/>
                <w:szCs w:val="18"/>
              </w:rPr>
            </w:pPr>
            <w:r w:rsidRPr="0027497D">
              <w:rPr>
                <w:rFonts w:asciiTheme="majorHAnsi" w:hAnsiTheme="majorHAnsi" w:cstheme="majorHAnsi"/>
                <w:sz w:val="16"/>
                <w:szCs w:val="18"/>
              </w:rPr>
              <w:t>Serviço de Hospedagem em Data Center</w:t>
            </w:r>
          </w:p>
        </w:tc>
        <w:tc>
          <w:tcPr>
            <w:tcW w:w="406" w:type="pct"/>
            <w:shd w:val="clear" w:color="000000" w:fill="FFFFFF"/>
            <w:vAlign w:val="center"/>
          </w:tcPr>
          <w:p w:rsidR="0027497D" w:rsidRPr="0027497D" w:rsidRDefault="0027497D" w:rsidP="003B1CCE">
            <w:pPr>
              <w:spacing w:after="0"/>
              <w:jc w:val="center"/>
              <w:rPr>
                <w:rFonts w:asciiTheme="majorHAnsi" w:hAnsiTheme="majorHAnsi" w:cstheme="majorHAnsi"/>
                <w:sz w:val="16"/>
                <w:szCs w:val="18"/>
              </w:rPr>
            </w:pPr>
            <w:r w:rsidRPr="0027497D">
              <w:rPr>
                <w:rFonts w:asciiTheme="majorHAnsi" w:hAnsiTheme="majorHAnsi" w:cstheme="majorHAnsi"/>
                <w:bCs/>
                <w:iCs/>
                <w:sz w:val="16"/>
                <w:szCs w:val="18"/>
              </w:rPr>
              <w:t>12</w:t>
            </w:r>
          </w:p>
        </w:tc>
        <w:tc>
          <w:tcPr>
            <w:tcW w:w="423" w:type="pct"/>
            <w:shd w:val="clear" w:color="000000" w:fill="FFFFFF"/>
            <w:noWrap/>
            <w:vAlign w:val="center"/>
          </w:tcPr>
          <w:p w:rsidR="0027497D" w:rsidRPr="0027497D" w:rsidRDefault="0027497D" w:rsidP="003B1CCE">
            <w:pPr>
              <w:spacing w:after="0"/>
              <w:jc w:val="center"/>
              <w:rPr>
                <w:rFonts w:asciiTheme="majorHAnsi" w:hAnsiTheme="majorHAnsi" w:cstheme="majorHAnsi"/>
                <w:sz w:val="16"/>
                <w:szCs w:val="18"/>
              </w:rPr>
            </w:pPr>
            <w:r w:rsidRPr="0027497D">
              <w:rPr>
                <w:rFonts w:asciiTheme="majorHAnsi" w:hAnsiTheme="majorHAnsi" w:cstheme="majorHAnsi"/>
                <w:bCs/>
                <w:iCs/>
                <w:sz w:val="16"/>
                <w:szCs w:val="18"/>
              </w:rPr>
              <w:t>MÊS</w:t>
            </w:r>
          </w:p>
        </w:tc>
      </w:tr>
      <w:tr w:rsidR="0027497D" w:rsidRPr="0027497D" w:rsidTr="0027497D">
        <w:trPr>
          <w:trHeight w:val="70"/>
        </w:trPr>
        <w:tc>
          <w:tcPr>
            <w:tcW w:w="336" w:type="pct"/>
            <w:vMerge/>
          </w:tcPr>
          <w:p w:rsidR="0027497D" w:rsidRPr="0027497D" w:rsidRDefault="0027497D" w:rsidP="0027497D">
            <w:pPr>
              <w:pStyle w:val="ParagraphStyle"/>
              <w:numPr>
                <w:ilvl w:val="0"/>
                <w:numId w:val="30"/>
              </w:numPr>
              <w:ind w:left="643"/>
              <w:jc w:val="center"/>
              <w:rPr>
                <w:rFonts w:asciiTheme="majorHAnsi" w:hAnsiTheme="majorHAnsi" w:cstheme="majorHAnsi"/>
                <w:sz w:val="16"/>
                <w:szCs w:val="18"/>
              </w:rPr>
            </w:pPr>
          </w:p>
        </w:tc>
        <w:tc>
          <w:tcPr>
            <w:tcW w:w="374" w:type="pct"/>
            <w:shd w:val="clear" w:color="auto" w:fill="auto"/>
            <w:noWrap/>
            <w:vAlign w:val="center"/>
          </w:tcPr>
          <w:p w:rsidR="0027497D" w:rsidRPr="0027497D" w:rsidRDefault="0027497D" w:rsidP="0027497D">
            <w:pPr>
              <w:pStyle w:val="ParagraphStyle"/>
              <w:numPr>
                <w:ilvl w:val="0"/>
                <w:numId w:val="30"/>
              </w:numPr>
              <w:ind w:left="643"/>
              <w:jc w:val="center"/>
              <w:rPr>
                <w:rFonts w:asciiTheme="majorHAnsi" w:hAnsiTheme="majorHAnsi" w:cstheme="majorHAnsi"/>
                <w:sz w:val="16"/>
                <w:szCs w:val="18"/>
              </w:rPr>
            </w:pPr>
          </w:p>
        </w:tc>
        <w:tc>
          <w:tcPr>
            <w:tcW w:w="413" w:type="pct"/>
            <w:vAlign w:val="center"/>
          </w:tcPr>
          <w:p w:rsidR="0027497D" w:rsidRPr="0027497D" w:rsidRDefault="0027497D" w:rsidP="003B1CCE">
            <w:pPr>
              <w:pStyle w:val="ParagraphStyle"/>
              <w:ind w:left="705" w:hanging="705"/>
              <w:jc w:val="center"/>
              <w:rPr>
                <w:rFonts w:asciiTheme="majorHAnsi" w:hAnsiTheme="majorHAnsi" w:cstheme="majorHAnsi"/>
                <w:sz w:val="16"/>
                <w:szCs w:val="18"/>
                <w:lang w:val="pt-BR"/>
              </w:rPr>
            </w:pPr>
            <w:r w:rsidRPr="0027497D">
              <w:rPr>
                <w:rFonts w:asciiTheme="majorHAnsi" w:hAnsiTheme="majorHAnsi" w:cstheme="majorHAnsi"/>
                <w:sz w:val="16"/>
                <w:szCs w:val="18"/>
                <w:lang w:val="pt-BR"/>
              </w:rPr>
              <w:t>59716</w:t>
            </w:r>
          </w:p>
        </w:tc>
        <w:tc>
          <w:tcPr>
            <w:tcW w:w="3048" w:type="pct"/>
            <w:shd w:val="clear" w:color="000000" w:fill="FFFFFF"/>
            <w:vAlign w:val="bottom"/>
          </w:tcPr>
          <w:p w:rsidR="0027497D" w:rsidRPr="0027497D" w:rsidRDefault="0027497D" w:rsidP="003B1CCE">
            <w:pPr>
              <w:spacing w:before="60" w:after="60"/>
              <w:rPr>
                <w:rFonts w:asciiTheme="majorHAnsi" w:hAnsiTheme="majorHAnsi" w:cstheme="majorHAnsi"/>
                <w:sz w:val="16"/>
                <w:szCs w:val="18"/>
              </w:rPr>
            </w:pPr>
            <w:r w:rsidRPr="0027497D">
              <w:rPr>
                <w:rFonts w:asciiTheme="majorHAnsi" w:hAnsiTheme="majorHAnsi" w:cstheme="majorHAnsi"/>
                <w:sz w:val="16"/>
                <w:szCs w:val="18"/>
              </w:rPr>
              <w:t>Migração de dados, conversão e implantação</w:t>
            </w:r>
          </w:p>
        </w:tc>
        <w:tc>
          <w:tcPr>
            <w:tcW w:w="406" w:type="pct"/>
            <w:shd w:val="clear" w:color="000000" w:fill="FFFFFF"/>
            <w:vAlign w:val="center"/>
          </w:tcPr>
          <w:p w:rsidR="0027497D" w:rsidRPr="0027497D" w:rsidRDefault="0027497D" w:rsidP="003B1CCE">
            <w:pPr>
              <w:spacing w:after="0"/>
              <w:jc w:val="center"/>
              <w:rPr>
                <w:rFonts w:asciiTheme="majorHAnsi" w:hAnsiTheme="majorHAnsi" w:cstheme="majorHAnsi"/>
                <w:bCs/>
                <w:iCs/>
                <w:sz w:val="16"/>
                <w:szCs w:val="18"/>
              </w:rPr>
            </w:pPr>
            <w:r w:rsidRPr="0027497D">
              <w:rPr>
                <w:rFonts w:asciiTheme="majorHAnsi" w:hAnsiTheme="majorHAnsi" w:cstheme="majorHAnsi"/>
                <w:bCs/>
                <w:iCs/>
                <w:sz w:val="16"/>
                <w:szCs w:val="18"/>
              </w:rPr>
              <w:t>1</w:t>
            </w:r>
          </w:p>
        </w:tc>
        <w:tc>
          <w:tcPr>
            <w:tcW w:w="423" w:type="pct"/>
            <w:shd w:val="clear" w:color="000000" w:fill="FFFFFF"/>
            <w:noWrap/>
            <w:vAlign w:val="center"/>
          </w:tcPr>
          <w:p w:rsidR="0027497D" w:rsidRPr="0027497D" w:rsidRDefault="0027497D" w:rsidP="003B1CCE">
            <w:pPr>
              <w:spacing w:after="0"/>
              <w:jc w:val="center"/>
              <w:rPr>
                <w:rFonts w:asciiTheme="majorHAnsi" w:hAnsiTheme="majorHAnsi" w:cstheme="majorHAnsi"/>
                <w:bCs/>
                <w:iCs/>
                <w:sz w:val="16"/>
                <w:szCs w:val="18"/>
              </w:rPr>
            </w:pPr>
            <w:r w:rsidRPr="0027497D">
              <w:rPr>
                <w:rFonts w:asciiTheme="majorHAnsi" w:hAnsiTheme="majorHAnsi" w:cstheme="majorHAnsi"/>
                <w:sz w:val="16"/>
                <w:szCs w:val="18"/>
              </w:rPr>
              <w:t>UN</w:t>
            </w:r>
          </w:p>
        </w:tc>
      </w:tr>
      <w:tr w:rsidR="0027497D" w:rsidRPr="0027497D" w:rsidTr="0027497D">
        <w:trPr>
          <w:trHeight w:val="70"/>
        </w:trPr>
        <w:tc>
          <w:tcPr>
            <w:tcW w:w="336" w:type="pct"/>
            <w:vMerge/>
          </w:tcPr>
          <w:p w:rsidR="0027497D" w:rsidRPr="0027497D" w:rsidRDefault="0027497D" w:rsidP="0027497D">
            <w:pPr>
              <w:pStyle w:val="ParagraphStyle"/>
              <w:numPr>
                <w:ilvl w:val="0"/>
                <w:numId w:val="30"/>
              </w:numPr>
              <w:ind w:left="643"/>
              <w:jc w:val="center"/>
              <w:rPr>
                <w:rFonts w:asciiTheme="majorHAnsi" w:hAnsiTheme="majorHAnsi" w:cstheme="majorHAnsi"/>
                <w:sz w:val="16"/>
                <w:szCs w:val="18"/>
              </w:rPr>
            </w:pPr>
          </w:p>
        </w:tc>
        <w:tc>
          <w:tcPr>
            <w:tcW w:w="374" w:type="pct"/>
            <w:shd w:val="clear" w:color="auto" w:fill="auto"/>
            <w:noWrap/>
            <w:vAlign w:val="center"/>
          </w:tcPr>
          <w:p w:rsidR="0027497D" w:rsidRPr="0027497D" w:rsidRDefault="0027497D" w:rsidP="0027497D">
            <w:pPr>
              <w:pStyle w:val="ParagraphStyle"/>
              <w:numPr>
                <w:ilvl w:val="0"/>
                <w:numId w:val="30"/>
              </w:numPr>
              <w:ind w:left="643"/>
              <w:jc w:val="center"/>
              <w:rPr>
                <w:rFonts w:asciiTheme="majorHAnsi" w:hAnsiTheme="majorHAnsi" w:cstheme="majorHAnsi"/>
                <w:sz w:val="16"/>
                <w:szCs w:val="18"/>
              </w:rPr>
            </w:pPr>
          </w:p>
        </w:tc>
        <w:tc>
          <w:tcPr>
            <w:tcW w:w="413" w:type="pct"/>
            <w:vAlign w:val="center"/>
          </w:tcPr>
          <w:p w:rsidR="0027497D" w:rsidRPr="0027497D" w:rsidRDefault="0027497D" w:rsidP="003B1CCE">
            <w:pPr>
              <w:pStyle w:val="ParagraphStyle"/>
              <w:ind w:left="705" w:hanging="705"/>
              <w:jc w:val="center"/>
              <w:rPr>
                <w:rFonts w:asciiTheme="majorHAnsi" w:hAnsiTheme="majorHAnsi" w:cstheme="majorHAnsi"/>
                <w:sz w:val="16"/>
                <w:szCs w:val="18"/>
                <w:lang w:val="pt-BR"/>
              </w:rPr>
            </w:pPr>
            <w:r w:rsidRPr="0027497D">
              <w:rPr>
                <w:rFonts w:asciiTheme="majorHAnsi" w:hAnsiTheme="majorHAnsi" w:cstheme="majorHAnsi"/>
                <w:sz w:val="16"/>
                <w:szCs w:val="18"/>
                <w:lang w:val="pt-BR"/>
              </w:rPr>
              <w:t>68608</w:t>
            </w:r>
          </w:p>
        </w:tc>
        <w:tc>
          <w:tcPr>
            <w:tcW w:w="3048" w:type="pct"/>
            <w:shd w:val="clear" w:color="000000" w:fill="FFFFFF"/>
            <w:vAlign w:val="center"/>
          </w:tcPr>
          <w:p w:rsidR="0027497D" w:rsidRPr="0027497D" w:rsidRDefault="0027497D" w:rsidP="003B1CCE">
            <w:pPr>
              <w:spacing w:before="60" w:after="60"/>
              <w:jc w:val="both"/>
              <w:rPr>
                <w:rFonts w:asciiTheme="majorHAnsi" w:hAnsiTheme="majorHAnsi" w:cstheme="majorHAnsi"/>
                <w:sz w:val="16"/>
                <w:szCs w:val="18"/>
              </w:rPr>
            </w:pPr>
            <w:r w:rsidRPr="0027497D">
              <w:rPr>
                <w:rFonts w:asciiTheme="majorHAnsi" w:hAnsiTheme="majorHAnsi" w:cstheme="majorHAnsi"/>
                <w:color w:val="000000"/>
                <w:sz w:val="16"/>
                <w:szCs w:val="18"/>
              </w:rPr>
              <w:t>Treinamento para os Módulos Implantados</w:t>
            </w:r>
          </w:p>
        </w:tc>
        <w:tc>
          <w:tcPr>
            <w:tcW w:w="406" w:type="pct"/>
            <w:shd w:val="clear" w:color="000000" w:fill="FFFFFF"/>
            <w:vAlign w:val="center"/>
          </w:tcPr>
          <w:p w:rsidR="0027497D" w:rsidRPr="0027497D" w:rsidRDefault="0027497D" w:rsidP="003B1CCE">
            <w:pPr>
              <w:spacing w:after="0"/>
              <w:jc w:val="center"/>
              <w:rPr>
                <w:rFonts w:asciiTheme="majorHAnsi" w:hAnsiTheme="majorHAnsi" w:cstheme="majorHAnsi"/>
                <w:bCs/>
                <w:iCs/>
                <w:sz w:val="16"/>
                <w:szCs w:val="18"/>
              </w:rPr>
            </w:pPr>
            <w:r w:rsidRPr="0027497D">
              <w:rPr>
                <w:rFonts w:asciiTheme="majorHAnsi" w:hAnsiTheme="majorHAnsi" w:cstheme="majorHAnsi"/>
                <w:color w:val="000000"/>
                <w:sz w:val="16"/>
                <w:szCs w:val="18"/>
              </w:rPr>
              <w:t>1</w:t>
            </w:r>
          </w:p>
        </w:tc>
        <w:tc>
          <w:tcPr>
            <w:tcW w:w="423" w:type="pct"/>
            <w:shd w:val="clear" w:color="000000" w:fill="FFFFFF"/>
            <w:noWrap/>
            <w:vAlign w:val="center"/>
          </w:tcPr>
          <w:p w:rsidR="0027497D" w:rsidRPr="0027497D" w:rsidRDefault="0027497D" w:rsidP="003B1CCE">
            <w:pPr>
              <w:spacing w:after="0"/>
              <w:jc w:val="center"/>
              <w:rPr>
                <w:rFonts w:asciiTheme="majorHAnsi" w:hAnsiTheme="majorHAnsi" w:cstheme="majorHAnsi"/>
                <w:bCs/>
                <w:iCs/>
                <w:sz w:val="16"/>
                <w:szCs w:val="18"/>
              </w:rPr>
            </w:pPr>
            <w:r w:rsidRPr="0027497D">
              <w:rPr>
                <w:rFonts w:asciiTheme="majorHAnsi" w:hAnsiTheme="majorHAnsi" w:cstheme="majorHAnsi"/>
                <w:color w:val="000000"/>
                <w:sz w:val="16"/>
                <w:szCs w:val="18"/>
              </w:rPr>
              <w:t>UN</w:t>
            </w:r>
          </w:p>
        </w:tc>
      </w:tr>
    </w:tbl>
    <w:p w:rsidR="0027497D" w:rsidRPr="00A03803" w:rsidRDefault="0027497D" w:rsidP="006D0C48">
      <w:pPr>
        <w:spacing w:line="276" w:lineRule="auto"/>
        <w:jc w:val="both"/>
        <w:rPr>
          <w:rFonts w:asciiTheme="majorHAnsi" w:hAnsiTheme="majorHAnsi" w:cstheme="majorHAnsi"/>
        </w:rPr>
      </w:pPr>
    </w:p>
    <w:p w:rsidR="00500A67" w:rsidRPr="00A03803" w:rsidRDefault="00500A67" w:rsidP="00F5448B">
      <w:pPr>
        <w:spacing w:line="276" w:lineRule="auto"/>
        <w:jc w:val="both"/>
        <w:rPr>
          <w:rFonts w:asciiTheme="majorHAnsi" w:hAnsiTheme="majorHAnsi" w:cstheme="majorHAnsi"/>
        </w:rPr>
      </w:pPr>
      <w:r w:rsidRPr="00A03803">
        <w:rPr>
          <w:rFonts w:asciiTheme="majorHAnsi" w:hAnsiTheme="majorHAnsi" w:cstheme="majorHAnsi"/>
          <w:b/>
          <w:u w:val="single"/>
        </w:rPr>
        <w:lastRenderedPageBreak/>
        <w:t>SEÇÃO 5 – LEVANTAMENTO DE MERCADO</w:t>
      </w:r>
      <w:r w:rsidR="00622B37" w:rsidRPr="00A03803">
        <w:rPr>
          <w:rFonts w:asciiTheme="majorHAnsi" w:hAnsiTheme="majorHAnsi" w:cstheme="majorHAnsi"/>
        </w:rPr>
        <w:t xml:space="preserve"> </w:t>
      </w:r>
      <w:r w:rsidR="00A61561" w:rsidRPr="00A03803">
        <w:rPr>
          <w:rFonts w:asciiTheme="majorHAnsi" w:hAnsiTheme="majorHAnsi" w:cstheme="majorHAnsi"/>
        </w:rPr>
        <w:t>(inciso III do Art. 59 do Decreto nº 3.927/2023 e inciso V do §1º do Art. 18 da Lei nº 14.133/2021).</w:t>
      </w:r>
    </w:p>
    <w:p w:rsidR="004718AC" w:rsidRPr="004718AC" w:rsidRDefault="00C914C2" w:rsidP="00F5448B">
      <w:pPr>
        <w:spacing w:before="100" w:beforeAutospacing="1" w:after="100" w:afterAutospacing="1" w:line="276" w:lineRule="auto"/>
        <w:jc w:val="both"/>
        <w:rPr>
          <w:rFonts w:asciiTheme="majorHAnsi" w:eastAsia="Times New Roman" w:hAnsiTheme="majorHAnsi" w:cstheme="majorHAnsi"/>
          <w:lang w:eastAsia="pt-BR"/>
        </w:rPr>
      </w:pPr>
      <w:r>
        <w:rPr>
          <w:rFonts w:asciiTheme="majorHAnsi" w:eastAsia="Times New Roman" w:hAnsiTheme="majorHAnsi" w:cstheme="majorHAnsi"/>
          <w:lang w:eastAsia="pt-BR"/>
        </w:rPr>
        <w:t xml:space="preserve">5.1. </w:t>
      </w:r>
      <w:r w:rsidR="004718AC" w:rsidRPr="004718AC">
        <w:rPr>
          <w:rFonts w:asciiTheme="majorHAnsi" w:eastAsia="Times New Roman" w:hAnsiTheme="majorHAnsi" w:cstheme="majorHAnsi"/>
          <w:lang w:eastAsia="pt-BR"/>
        </w:rPr>
        <w:t>Foi realizado levantamento de mercado visando identificar soluções disponíveis para atendimento das necessidades da Administração Municipal, verificando-se ampla disponibilidade de empresas especializadas no fornecimento de sistemas integrados de gestão pública municipal (ERP).</w:t>
      </w:r>
    </w:p>
    <w:p w:rsidR="004718AC" w:rsidRPr="004718AC" w:rsidRDefault="00C914C2" w:rsidP="00F5448B">
      <w:pPr>
        <w:spacing w:before="100" w:beforeAutospacing="1" w:after="100" w:afterAutospacing="1" w:line="276" w:lineRule="auto"/>
        <w:jc w:val="both"/>
        <w:rPr>
          <w:rFonts w:asciiTheme="majorHAnsi" w:eastAsia="Times New Roman" w:hAnsiTheme="majorHAnsi" w:cstheme="majorHAnsi"/>
          <w:lang w:eastAsia="pt-BR"/>
        </w:rPr>
      </w:pPr>
      <w:r>
        <w:rPr>
          <w:rFonts w:asciiTheme="majorHAnsi" w:eastAsia="Times New Roman" w:hAnsiTheme="majorHAnsi" w:cstheme="majorHAnsi"/>
          <w:lang w:eastAsia="pt-BR"/>
        </w:rPr>
        <w:t xml:space="preserve">5.2. </w:t>
      </w:r>
      <w:r w:rsidR="004718AC" w:rsidRPr="004718AC">
        <w:rPr>
          <w:rFonts w:asciiTheme="majorHAnsi" w:eastAsia="Times New Roman" w:hAnsiTheme="majorHAnsi" w:cstheme="majorHAnsi"/>
          <w:lang w:eastAsia="pt-BR"/>
        </w:rPr>
        <w:t>A análise identificou que o mercado disponibiliza soluções em ambiente web, integradas, com funcionalidades voltadas ao atendimento das exigências legais dos órgãos de controle externo, especialmente TCE/PR, STN, Receita Federal e demais obrigações acessórias.</w:t>
      </w:r>
    </w:p>
    <w:p w:rsidR="004718AC" w:rsidRPr="004718AC" w:rsidRDefault="00C914C2" w:rsidP="00F5448B">
      <w:pPr>
        <w:spacing w:before="100" w:beforeAutospacing="1" w:after="100" w:afterAutospacing="1" w:line="276" w:lineRule="auto"/>
        <w:jc w:val="both"/>
        <w:rPr>
          <w:rFonts w:asciiTheme="majorHAnsi" w:eastAsia="Times New Roman" w:hAnsiTheme="majorHAnsi" w:cstheme="majorHAnsi"/>
          <w:lang w:eastAsia="pt-BR"/>
        </w:rPr>
      </w:pPr>
      <w:r>
        <w:rPr>
          <w:rFonts w:asciiTheme="majorHAnsi" w:eastAsia="Times New Roman" w:hAnsiTheme="majorHAnsi" w:cstheme="majorHAnsi"/>
          <w:lang w:eastAsia="pt-BR"/>
        </w:rPr>
        <w:t xml:space="preserve">5.3. </w:t>
      </w:r>
      <w:r w:rsidR="004718AC" w:rsidRPr="004718AC">
        <w:rPr>
          <w:rFonts w:asciiTheme="majorHAnsi" w:eastAsia="Times New Roman" w:hAnsiTheme="majorHAnsi" w:cstheme="majorHAnsi"/>
          <w:lang w:eastAsia="pt-BR"/>
        </w:rPr>
        <w:t>Foram analisadas soluções ofertadas por empresas especializadas em tecnologia para gestão pública, observando critérios relacionados à:</w:t>
      </w:r>
    </w:p>
    <w:p w:rsidR="004718AC" w:rsidRPr="004718AC" w:rsidRDefault="00F5448B" w:rsidP="00F5448B">
      <w:pPr>
        <w:numPr>
          <w:ilvl w:val="0"/>
          <w:numId w:val="22"/>
        </w:numPr>
        <w:spacing w:before="100" w:beforeAutospacing="1" w:after="100" w:afterAutospacing="1" w:line="276" w:lineRule="auto"/>
        <w:jc w:val="both"/>
        <w:rPr>
          <w:rFonts w:asciiTheme="majorHAnsi" w:eastAsia="Times New Roman" w:hAnsiTheme="majorHAnsi" w:cstheme="majorHAnsi"/>
          <w:lang w:eastAsia="pt-BR"/>
        </w:rPr>
      </w:pPr>
      <w:r w:rsidRPr="00A03803">
        <w:rPr>
          <w:rFonts w:asciiTheme="majorHAnsi" w:eastAsia="Times New Roman" w:hAnsiTheme="majorHAnsi" w:cstheme="majorHAnsi"/>
          <w:lang w:eastAsia="pt-BR"/>
        </w:rPr>
        <w:t>Integração</w:t>
      </w:r>
      <w:r w:rsidR="004718AC" w:rsidRPr="004718AC">
        <w:rPr>
          <w:rFonts w:asciiTheme="majorHAnsi" w:eastAsia="Times New Roman" w:hAnsiTheme="majorHAnsi" w:cstheme="majorHAnsi"/>
          <w:lang w:eastAsia="pt-BR"/>
        </w:rPr>
        <w:t xml:space="preserve"> entre módulos; </w:t>
      </w:r>
    </w:p>
    <w:p w:rsidR="004718AC" w:rsidRPr="004718AC" w:rsidRDefault="00F5448B" w:rsidP="00F5448B">
      <w:pPr>
        <w:numPr>
          <w:ilvl w:val="0"/>
          <w:numId w:val="22"/>
        </w:numPr>
        <w:spacing w:before="100" w:beforeAutospacing="1" w:after="100" w:afterAutospacing="1" w:line="276" w:lineRule="auto"/>
        <w:jc w:val="both"/>
        <w:rPr>
          <w:rFonts w:asciiTheme="majorHAnsi" w:eastAsia="Times New Roman" w:hAnsiTheme="majorHAnsi" w:cstheme="majorHAnsi"/>
          <w:lang w:eastAsia="pt-BR"/>
        </w:rPr>
      </w:pPr>
      <w:r w:rsidRPr="00A03803">
        <w:rPr>
          <w:rFonts w:asciiTheme="majorHAnsi" w:eastAsia="Times New Roman" w:hAnsiTheme="majorHAnsi" w:cstheme="majorHAnsi"/>
          <w:lang w:eastAsia="pt-BR"/>
        </w:rPr>
        <w:t>Segurança</w:t>
      </w:r>
      <w:r w:rsidR="004718AC" w:rsidRPr="004718AC">
        <w:rPr>
          <w:rFonts w:asciiTheme="majorHAnsi" w:eastAsia="Times New Roman" w:hAnsiTheme="majorHAnsi" w:cstheme="majorHAnsi"/>
          <w:lang w:eastAsia="pt-BR"/>
        </w:rPr>
        <w:t xml:space="preserve"> da informação; </w:t>
      </w:r>
    </w:p>
    <w:p w:rsidR="004718AC" w:rsidRPr="004718AC" w:rsidRDefault="00F5448B" w:rsidP="00F5448B">
      <w:pPr>
        <w:numPr>
          <w:ilvl w:val="0"/>
          <w:numId w:val="22"/>
        </w:numPr>
        <w:spacing w:before="100" w:beforeAutospacing="1" w:after="100" w:afterAutospacing="1" w:line="276" w:lineRule="auto"/>
        <w:jc w:val="both"/>
        <w:rPr>
          <w:rFonts w:asciiTheme="majorHAnsi" w:eastAsia="Times New Roman" w:hAnsiTheme="majorHAnsi" w:cstheme="majorHAnsi"/>
          <w:lang w:eastAsia="pt-BR"/>
        </w:rPr>
      </w:pPr>
      <w:r w:rsidRPr="00A03803">
        <w:rPr>
          <w:rFonts w:asciiTheme="majorHAnsi" w:eastAsia="Times New Roman" w:hAnsiTheme="majorHAnsi" w:cstheme="majorHAnsi"/>
          <w:lang w:eastAsia="pt-BR"/>
        </w:rPr>
        <w:t>Conformidade</w:t>
      </w:r>
      <w:r w:rsidR="004718AC" w:rsidRPr="004718AC">
        <w:rPr>
          <w:rFonts w:asciiTheme="majorHAnsi" w:eastAsia="Times New Roman" w:hAnsiTheme="majorHAnsi" w:cstheme="majorHAnsi"/>
          <w:lang w:eastAsia="pt-BR"/>
        </w:rPr>
        <w:t xml:space="preserve"> legal; </w:t>
      </w:r>
    </w:p>
    <w:p w:rsidR="004718AC" w:rsidRPr="004718AC" w:rsidRDefault="00F5448B" w:rsidP="00F5448B">
      <w:pPr>
        <w:numPr>
          <w:ilvl w:val="0"/>
          <w:numId w:val="22"/>
        </w:numPr>
        <w:spacing w:before="100" w:beforeAutospacing="1" w:after="100" w:afterAutospacing="1" w:line="276" w:lineRule="auto"/>
        <w:jc w:val="both"/>
        <w:rPr>
          <w:rFonts w:asciiTheme="majorHAnsi" w:eastAsia="Times New Roman" w:hAnsiTheme="majorHAnsi" w:cstheme="majorHAnsi"/>
          <w:lang w:eastAsia="pt-BR"/>
        </w:rPr>
      </w:pPr>
      <w:r w:rsidRPr="00A03803">
        <w:rPr>
          <w:rFonts w:asciiTheme="majorHAnsi" w:eastAsia="Times New Roman" w:hAnsiTheme="majorHAnsi" w:cstheme="majorHAnsi"/>
          <w:lang w:eastAsia="pt-BR"/>
        </w:rPr>
        <w:t>Capacidade</w:t>
      </w:r>
      <w:r w:rsidR="004718AC" w:rsidRPr="004718AC">
        <w:rPr>
          <w:rFonts w:asciiTheme="majorHAnsi" w:eastAsia="Times New Roman" w:hAnsiTheme="majorHAnsi" w:cstheme="majorHAnsi"/>
          <w:lang w:eastAsia="pt-BR"/>
        </w:rPr>
        <w:t xml:space="preserve"> técnica; </w:t>
      </w:r>
    </w:p>
    <w:p w:rsidR="004718AC" w:rsidRPr="004718AC" w:rsidRDefault="00F5448B" w:rsidP="00F5448B">
      <w:pPr>
        <w:numPr>
          <w:ilvl w:val="0"/>
          <w:numId w:val="22"/>
        </w:numPr>
        <w:spacing w:before="100" w:beforeAutospacing="1" w:after="100" w:afterAutospacing="1" w:line="276" w:lineRule="auto"/>
        <w:jc w:val="both"/>
        <w:rPr>
          <w:rFonts w:asciiTheme="majorHAnsi" w:eastAsia="Times New Roman" w:hAnsiTheme="majorHAnsi" w:cstheme="majorHAnsi"/>
          <w:lang w:eastAsia="pt-BR"/>
        </w:rPr>
      </w:pPr>
      <w:r w:rsidRPr="00A03803">
        <w:rPr>
          <w:rFonts w:asciiTheme="majorHAnsi" w:eastAsia="Times New Roman" w:hAnsiTheme="majorHAnsi" w:cstheme="majorHAnsi"/>
          <w:lang w:eastAsia="pt-BR"/>
        </w:rPr>
        <w:t>Disponibilidade</w:t>
      </w:r>
      <w:r w:rsidR="004718AC" w:rsidRPr="004718AC">
        <w:rPr>
          <w:rFonts w:asciiTheme="majorHAnsi" w:eastAsia="Times New Roman" w:hAnsiTheme="majorHAnsi" w:cstheme="majorHAnsi"/>
          <w:lang w:eastAsia="pt-BR"/>
        </w:rPr>
        <w:t xml:space="preserve"> do sistema; </w:t>
      </w:r>
    </w:p>
    <w:p w:rsidR="004718AC" w:rsidRPr="004718AC" w:rsidRDefault="00F5448B" w:rsidP="00F5448B">
      <w:pPr>
        <w:numPr>
          <w:ilvl w:val="0"/>
          <w:numId w:val="22"/>
        </w:numPr>
        <w:spacing w:before="100" w:beforeAutospacing="1" w:after="100" w:afterAutospacing="1" w:line="276" w:lineRule="auto"/>
        <w:jc w:val="both"/>
        <w:rPr>
          <w:rFonts w:asciiTheme="majorHAnsi" w:eastAsia="Times New Roman" w:hAnsiTheme="majorHAnsi" w:cstheme="majorHAnsi"/>
          <w:lang w:eastAsia="pt-BR"/>
        </w:rPr>
      </w:pPr>
      <w:r w:rsidRPr="00A03803">
        <w:rPr>
          <w:rFonts w:asciiTheme="majorHAnsi" w:eastAsia="Times New Roman" w:hAnsiTheme="majorHAnsi" w:cstheme="majorHAnsi"/>
          <w:lang w:eastAsia="pt-BR"/>
        </w:rPr>
        <w:t>Suporte</w:t>
      </w:r>
      <w:r w:rsidR="004718AC" w:rsidRPr="004718AC">
        <w:rPr>
          <w:rFonts w:asciiTheme="majorHAnsi" w:eastAsia="Times New Roman" w:hAnsiTheme="majorHAnsi" w:cstheme="majorHAnsi"/>
          <w:lang w:eastAsia="pt-BR"/>
        </w:rPr>
        <w:t xml:space="preserve"> técnico; </w:t>
      </w:r>
    </w:p>
    <w:p w:rsidR="004718AC" w:rsidRPr="004718AC" w:rsidRDefault="00F5448B" w:rsidP="00F5448B">
      <w:pPr>
        <w:numPr>
          <w:ilvl w:val="0"/>
          <w:numId w:val="22"/>
        </w:numPr>
        <w:spacing w:before="100" w:beforeAutospacing="1" w:after="100" w:afterAutospacing="1" w:line="276" w:lineRule="auto"/>
        <w:jc w:val="both"/>
        <w:rPr>
          <w:rFonts w:asciiTheme="majorHAnsi" w:eastAsia="Times New Roman" w:hAnsiTheme="majorHAnsi" w:cstheme="majorHAnsi"/>
          <w:lang w:eastAsia="pt-BR"/>
        </w:rPr>
      </w:pPr>
      <w:r w:rsidRPr="00A03803">
        <w:rPr>
          <w:rFonts w:asciiTheme="majorHAnsi" w:eastAsia="Times New Roman" w:hAnsiTheme="majorHAnsi" w:cstheme="majorHAnsi"/>
          <w:lang w:eastAsia="pt-BR"/>
        </w:rPr>
        <w:t>Escalabilidade</w:t>
      </w:r>
      <w:r w:rsidR="004718AC" w:rsidRPr="004718AC">
        <w:rPr>
          <w:rFonts w:asciiTheme="majorHAnsi" w:eastAsia="Times New Roman" w:hAnsiTheme="majorHAnsi" w:cstheme="majorHAnsi"/>
          <w:lang w:eastAsia="pt-BR"/>
        </w:rPr>
        <w:t xml:space="preserve">; </w:t>
      </w:r>
    </w:p>
    <w:p w:rsidR="004718AC" w:rsidRPr="004718AC" w:rsidRDefault="00F5448B" w:rsidP="00F5448B">
      <w:pPr>
        <w:numPr>
          <w:ilvl w:val="0"/>
          <w:numId w:val="22"/>
        </w:numPr>
        <w:spacing w:before="100" w:beforeAutospacing="1" w:after="100" w:afterAutospacing="1" w:line="276" w:lineRule="auto"/>
        <w:jc w:val="both"/>
        <w:rPr>
          <w:rFonts w:asciiTheme="majorHAnsi" w:eastAsia="Times New Roman" w:hAnsiTheme="majorHAnsi" w:cstheme="majorHAnsi"/>
          <w:lang w:eastAsia="pt-BR"/>
        </w:rPr>
      </w:pPr>
      <w:r w:rsidRPr="00A03803">
        <w:rPr>
          <w:rFonts w:asciiTheme="majorHAnsi" w:eastAsia="Times New Roman" w:hAnsiTheme="majorHAnsi" w:cstheme="majorHAnsi"/>
          <w:lang w:eastAsia="pt-BR"/>
        </w:rPr>
        <w:t>Interoperabilidade</w:t>
      </w:r>
      <w:r w:rsidR="004718AC" w:rsidRPr="004718AC">
        <w:rPr>
          <w:rFonts w:asciiTheme="majorHAnsi" w:eastAsia="Times New Roman" w:hAnsiTheme="majorHAnsi" w:cstheme="majorHAnsi"/>
          <w:lang w:eastAsia="pt-BR"/>
        </w:rPr>
        <w:t xml:space="preserve">; </w:t>
      </w:r>
    </w:p>
    <w:p w:rsidR="004718AC" w:rsidRPr="004718AC" w:rsidRDefault="00F5448B" w:rsidP="00F5448B">
      <w:pPr>
        <w:numPr>
          <w:ilvl w:val="0"/>
          <w:numId w:val="22"/>
        </w:numPr>
        <w:spacing w:before="100" w:beforeAutospacing="1" w:after="100" w:afterAutospacing="1" w:line="276" w:lineRule="auto"/>
        <w:jc w:val="both"/>
        <w:rPr>
          <w:rFonts w:asciiTheme="majorHAnsi" w:eastAsia="Times New Roman" w:hAnsiTheme="majorHAnsi" w:cstheme="majorHAnsi"/>
          <w:lang w:eastAsia="pt-BR"/>
        </w:rPr>
      </w:pPr>
      <w:r w:rsidRPr="00A03803">
        <w:rPr>
          <w:rFonts w:asciiTheme="majorHAnsi" w:eastAsia="Times New Roman" w:hAnsiTheme="majorHAnsi" w:cstheme="majorHAnsi"/>
          <w:lang w:eastAsia="pt-BR"/>
        </w:rPr>
        <w:t>Aderência</w:t>
      </w:r>
      <w:r w:rsidR="004718AC" w:rsidRPr="004718AC">
        <w:rPr>
          <w:rFonts w:asciiTheme="majorHAnsi" w:eastAsia="Times New Roman" w:hAnsiTheme="majorHAnsi" w:cstheme="majorHAnsi"/>
          <w:lang w:eastAsia="pt-BR"/>
        </w:rPr>
        <w:t xml:space="preserve"> às necessidades da Administração Municipal. </w:t>
      </w:r>
    </w:p>
    <w:p w:rsidR="004718AC" w:rsidRPr="004718AC" w:rsidRDefault="00C914C2" w:rsidP="00F5448B">
      <w:pPr>
        <w:spacing w:before="100" w:beforeAutospacing="1" w:after="100" w:afterAutospacing="1" w:line="276" w:lineRule="auto"/>
        <w:jc w:val="both"/>
        <w:rPr>
          <w:rFonts w:asciiTheme="majorHAnsi" w:eastAsia="Times New Roman" w:hAnsiTheme="majorHAnsi" w:cstheme="majorHAnsi"/>
          <w:lang w:eastAsia="pt-BR"/>
        </w:rPr>
      </w:pPr>
      <w:r>
        <w:rPr>
          <w:rFonts w:asciiTheme="majorHAnsi" w:eastAsia="Times New Roman" w:hAnsiTheme="majorHAnsi" w:cstheme="majorHAnsi"/>
          <w:lang w:eastAsia="pt-BR"/>
        </w:rPr>
        <w:t xml:space="preserve">5.4. </w:t>
      </w:r>
      <w:r w:rsidR="004718AC" w:rsidRPr="004718AC">
        <w:rPr>
          <w:rFonts w:asciiTheme="majorHAnsi" w:eastAsia="Times New Roman" w:hAnsiTheme="majorHAnsi" w:cstheme="majorHAnsi"/>
          <w:lang w:eastAsia="pt-BR"/>
        </w:rPr>
        <w:t>Dentre as soluções avaliadas, verificou-se que a contratação de sistema ERP integrado em ambiente web, com hospedagem em data center e suporte técnico especializado, apresenta-se como a alternativa mais vantajosa técnica e economicamente para atendimento da demanda administrativa municipal.</w:t>
      </w:r>
    </w:p>
    <w:p w:rsidR="00500A67" w:rsidRPr="00A03803" w:rsidRDefault="00500A67" w:rsidP="004943E2">
      <w:pPr>
        <w:spacing w:line="276" w:lineRule="auto"/>
        <w:jc w:val="both"/>
        <w:rPr>
          <w:rFonts w:asciiTheme="majorHAnsi" w:hAnsiTheme="majorHAnsi" w:cstheme="majorHAnsi"/>
        </w:rPr>
      </w:pPr>
      <w:r w:rsidRPr="00A03803">
        <w:rPr>
          <w:rFonts w:asciiTheme="majorHAnsi" w:hAnsiTheme="majorHAnsi" w:cstheme="majorHAnsi"/>
          <w:b/>
          <w:u w:val="single"/>
        </w:rPr>
        <w:t>SEÇÃO 6 - ESTIMATIVA DO VALOR DA CONTRATAÇÃO</w:t>
      </w:r>
      <w:r w:rsidR="00A61561" w:rsidRPr="00A03803">
        <w:rPr>
          <w:rFonts w:asciiTheme="majorHAnsi" w:hAnsiTheme="majorHAnsi" w:cstheme="majorHAnsi"/>
        </w:rPr>
        <w:t xml:space="preserve"> (inciso VI do Art. 59 do Decreto nº 3.927/2023 e inciso VI do §1º do Art. 18 da Lei nº 14.133/2021).</w:t>
      </w:r>
    </w:p>
    <w:p w:rsidR="00E73AF1" w:rsidRDefault="00500A67" w:rsidP="004943E2">
      <w:pPr>
        <w:spacing w:line="276" w:lineRule="auto"/>
        <w:jc w:val="both"/>
        <w:rPr>
          <w:rFonts w:asciiTheme="majorHAnsi" w:hAnsiTheme="majorHAnsi" w:cstheme="majorHAnsi"/>
        </w:rPr>
      </w:pPr>
      <w:r w:rsidRPr="00A03803">
        <w:rPr>
          <w:rFonts w:asciiTheme="majorHAnsi" w:hAnsiTheme="majorHAnsi" w:cstheme="majorHAnsi"/>
        </w:rPr>
        <w:t xml:space="preserve">6.1. Os valores referenciais estimados da contratação, unitários e totais, </w:t>
      </w:r>
      <w:proofErr w:type="gramStart"/>
      <w:r w:rsidRPr="00A03803">
        <w:rPr>
          <w:rFonts w:asciiTheme="majorHAnsi" w:hAnsiTheme="majorHAnsi" w:cstheme="majorHAnsi"/>
        </w:rPr>
        <w:t>aferidos conforme ampla pesquisa</w:t>
      </w:r>
      <w:proofErr w:type="gramEnd"/>
      <w:r w:rsidRPr="00A03803">
        <w:rPr>
          <w:rFonts w:asciiTheme="majorHAnsi" w:hAnsiTheme="majorHAnsi" w:cstheme="majorHAnsi"/>
        </w:rPr>
        <w:t xml:space="preserve"> de mercado, são os seguintes:</w:t>
      </w:r>
    </w:p>
    <w:p w:rsidR="00B10B6F" w:rsidRDefault="00BD75CD" w:rsidP="004943E2">
      <w:pPr>
        <w:spacing w:line="276" w:lineRule="auto"/>
        <w:jc w:val="both"/>
        <w:rPr>
          <w:rFonts w:asciiTheme="majorHAnsi" w:hAnsiTheme="majorHAnsi" w:cstheme="majorHAnsi"/>
        </w:rPr>
      </w:pPr>
      <w:r w:rsidRPr="00A97B92">
        <w:rPr>
          <w:rFonts w:cstheme="minorHAnsi"/>
          <w:noProof/>
          <w:color w:val="222222"/>
          <w:shd w:val="clear" w:color="auto" w:fill="FFFFFF"/>
          <w:lang w:eastAsia="pt-BR"/>
        </w:rPr>
        <w:drawing>
          <wp:inline distT="0" distB="0" distL="0" distR="0" wp14:anchorId="2EDC96D1" wp14:editId="5F929F20">
            <wp:extent cx="5400040" cy="1501140"/>
            <wp:effectExtent l="0" t="0" r="0" b="381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400040" cy="1501140"/>
                    </a:xfrm>
                    <a:prstGeom prst="rect">
                      <a:avLst/>
                    </a:prstGeom>
                  </pic:spPr>
                </pic:pic>
              </a:graphicData>
            </a:graphic>
          </wp:inline>
        </w:drawing>
      </w:r>
    </w:p>
    <w:p w:rsidR="00B03DDE" w:rsidRDefault="00B03DDE" w:rsidP="00B03DDE">
      <w:pPr>
        <w:spacing w:line="276" w:lineRule="auto"/>
        <w:jc w:val="both"/>
        <w:rPr>
          <w:rFonts w:cstheme="minorHAnsi"/>
          <w:color w:val="222222"/>
          <w:shd w:val="clear" w:color="auto" w:fill="FFFFFF"/>
        </w:rPr>
      </w:pPr>
    </w:p>
    <w:p w:rsidR="00B03DDE" w:rsidRPr="00FD474A" w:rsidRDefault="00B03DDE" w:rsidP="00B03DDE">
      <w:pPr>
        <w:spacing w:line="276" w:lineRule="auto"/>
        <w:jc w:val="both"/>
        <w:rPr>
          <w:rFonts w:cstheme="minorHAnsi"/>
          <w:color w:val="222222"/>
          <w:shd w:val="clear" w:color="auto" w:fill="FFFFFF"/>
        </w:rPr>
      </w:pPr>
      <w:r w:rsidRPr="00270A82">
        <w:rPr>
          <w:rFonts w:cstheme="minorHAnsi"/>
          <w:noProof/>
          <w:shd w:val="clear" w:color="auto" w:fill="FFFFFF"/>
          <w:lang w:eastAsia="pt-BR"/>
        </w:rPr>
        <w:drawing>
          <wp:inline distT="0" distB="0" distL="0" distR="0" wp14:anchorId="19E29D73" wp14:editId="25BF079E">
            <wp:extent cx="5400040" cy="2257425"/>
            <wp:effectExtent l="0" t="0" r="0" b="9525"/>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1" b="43491"/>
                    <a:stretch/>
                  </pic:blipFill>
                  <pic:spPr bwMode="auto">
                    <a:xfrm>
                      <a:off x="0" y="0"/>
                      <a:ext cx="5400040" cy="2257425"/>
                    </a:xfrm>
                    <a:prstGeom prst="rect">
                      <a:avLst/>
                    </a:prstGeom>
                    <a:ln>
                      <a:noFill/>
                    </a:ln>
                    <a:extLst>
                      <a:ext uri="{53640926-AAD7-44D8-BBD7-CCE9431645EC}">
                        <a14:shadowObscured xmlns:a14="http://schemas.microsoft.com/office/drawing/2010/main"/>
                      </a:ext>
                    </a:extLst>
                  </pic:spPr>
                </pic:pic>
              </a:graphicData>
            </a:graphic>
          </wp:inline>
        </w:drawing>
      </w:r>
      <w:r w:rsidRPr="00270A82">
        <w:rPr>
          <w:rFonts w:cstheme="minorHAnsi"/>
          <w:noProof/>
          <w:shd w:val="clear" w:color="auto" w:fill="FFFFFF"/>
          <w:lang w:eastAsia="pt-BR"/>
        </w:rPr>
        <w:drawing>
          <wp:inline distT="0" distB="0" distL="0" distR="0" wp14:anchorId="2C93ECC6" wp14:editId="41EF407F">
            <wp:extent cx="5400040" cy="1762125"/>
            <wp:effectExtent l="0" t="0" r="0" b="9525"/>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55800" b="94"/>
                    <a:stretch/>
                  </pic:blipFill>
                  <pic:spPr bwMode="auto">
                    <a:xfrm>
                      <a:off x="0" y="0"/>
                      <a:ext cx="5400040" cy="1762125"/>
                    </a:xfrm>
                    <a:prstGeom prst="rect">
                      <a:avLst/>
                    </a:prstGeom>
                    <a:ln>
                      <a:noFill/>
                    </a:ln>
                    <a:extLst>
                      <a:ext uri="{53640926-AAD7-44D8-BBD7-CCE9431645EC}">
                        <a14:shadowObscured xmlns:a14="http://schemas.microsoft.com/office/drawing/2010/main"/>
                      </a:ext>
                    </a:extLst>
                  </pic:spPr>
                </pic:pic>
              </a:graphicData>
            </a:graphic>
          </wp:inline>
        </w:drawing>
      </w:r>
      <w:r w:rsidRPr="00A97B92">
        <w:rPr>
          <w:rFonts w:cstheme="minorHAnsi"/>
          <w:noProof/>
          <w:color w:val="222222"/>
          <w:shd w:val="clear" w:color="auto" w:fill="FFFFFF"/>
          <w:lang w:eastAsia="pt-BR"/>
        </w:rPr>
        <w:drawing>
          <wp:inline distT="0" distB="0" distL="0" distR="0" wp14:anchorId="128A1671" wp14:editId="568B9968">
            <wp:extent cx="5400040" cy="1614170"/>
            <wp:effectExtent l="0" t="0" r="0" b="5080"/>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t="55921"/>
                    <a:stretch/>
                  </pic:blipFill>
                  <pic:spPr bwMode="auto">
                    <a:xfrm>
                      <a:off x="0" y="0"/>
                      <a:ext cx="5400040" cy="1614170"/>
                    </a:xfrm>
                    <a:prstGeom prst="rect">
                      <a:avLst/>
                    </a:prstGeom>
                    <a:ln>
                      <a:noFill/>
                    </a:ln>
                    <a:extLst>
                      <a:ext uri="{53640926-AAD7-44D8-BBD7-CCE9431645EC}">
                        <a14:shadowObscured xmlns:a14="http://schemas.microsoft.com/office/drawing/2010/main"/>
                      </a:ext>
                    </a:extLst>
                  </pic:spPr>
                </pic:pic>
              </a:graphicData>
            </a:graphic>
          </wp:inline>
        </w:drawing>
      </w:r>
    </w:p>
    <w:p w:rsidR="006624F9" w:rsidRPr="00B10B6F" w:rsidRDefault="006624F9" w:rsidP="00B10B6F">
      <w:pPr>
        <w:spacing w:line="276" w:lineRule="auto"/>
        <w:jc w:val="both"/>
        <w:rPr>
          <w:rFonts w:asciiTheme="majorHAnsi" w:hAnsiTheme="majorHAnsi" w:cstheme="majorHAnsi"/>
          <w:b/>
        </w:rPr>
      </w:pPr>
      <w:bookmarkStart w:id="0" w:name="_GoBack"/>
      <w:bookmarkEnd w:id="0"/>
      <w:r w:rsidRPr="00B10B6F">
        <w:rPr>
          <w:rFonts w:asciiTheme="majorHAnsi" w:hAnsiTheme="majorHAnsi" w:cstheme="majorHAnsi"/>
        </w:rPr>
        <w:t>6.</w:t>
      </w:r>
      <w:r w:rsidR="00F479EF" w:rsidRPr="00B10B6F">
        <w:rPr>
          <w:rFonts w:asciiTheme="majorHAnsi" w:hAnsiTheme="majorHAnsi" w:cstheme="majorHAnsi"/>
        </w:rPr>
        <w:t>2</w:t>
      </w:r>
      <w:r w:rsidRPr="00B10B6F">
        <w:rPr>
          <w:rFonts w:asciiTheme="majorHAnsi" w:hAnsiTheme="majorHAnsi" w:cstheme="majorHAnsi"/>
        </w:rPr>
        <w:t xml:space="preserve"> Pela Pesquisa de preços, define-se como </w:t>
      </w:r>
      <w:r w:rsidRPr="00B10B6F">
        <w:rPr>
          <w:rFonts w:asciiTheme="majorHAnsi" w:hAnsiTheme="majorHAnsi" w:cstheme="majorHAnsi"/>
          <w:b/>
        </w:rPr>
        <w:t>VALOR MÁXIMO PARA A CONTRATAÇÃO</w:t>
      </w:r>
      <w:r w:rsidRPr="00B10B6F">
        <w:rPr>
          <w:rFonts w:asciiTheme="majorHAnsi" w:hAnsiTheme="majorHAnsi" w:cstheme="majorHAnsi"/>
        </w:rPr>
        <w:t xml:space="preserve">, o valor de </w:t>
      </w:r>
      <w:r w:rsidR="00BD75CD" w:rsidRPr="00BD75CD">
        <w:rPr>
          <w:rFonts w:asciiTheme="majorHAnsi" w:hAnsiTheme="majorHAnsi" w:cstheme="majorHAnsi"/>
          <w:b/>
        </w:rPr>
        <w:t>R$ 309.006,44 (Trezentos e nove mil e seis reais e quarenta e quatro centavos)</w:t>
      </w:r>
      <w:r w:rsidR="00BD75CD">
        <w:rPr>
          <w:rFonts w:asciiTheme="majorHAnsi" w:hAnsiTheme="majorHAnsi" w:cstheme="majorHAnsi"/>
          <w:b/>
        </w:rPr>
        <w:t>.</w:t>
      </w:r>
    </w:p>
    <w:p w:rsidR="006B5B36" w:rsidRPr="00A03803" w:rsidRDefault="00FC0D4A" w:rsidP="00522BC4">
      <w:pPr>
        <w:spacing w:line="276" w:lineRule="auto"/>
        <w:jc w:val="both"/>
        <w:rPr>
          <w:rFonts w:asciiTheme="majorHAnsi" w:hAnsiTheme="majorHAnsi" w:cstheme="majorHAnsi"/>
        </w:rPr>
      </w:pPr>
      <w:r w:rsidRPr="00A03803">
        <w:rPr>
          <w:rFonts w:asciiTheme="majorHAnsi" w:hAnsiTheme="majorHAnsi" w:cstheme="majorHAnsi"/>
        </w:rPr>
        <w:t>6</w:t>
      </w:r>
      <w:r w:rsidR="00E73AF1" w:rsidRPr="00A03803">
        <w:rPr>
          <w:rFonts w:asciiTheme="majorHAnsi" w:hAnsiTheme="majorHAnsi" w:cstheme="majorHAnsi"/>
        </w:rPr>
        <w:t>.</w:t>
      </w:r>
      <w:r w:rsidR="00F479EF" w:rsidRPr="00A03803">
        <w:rPr>
          <w:rFonts w:asciiTheme="majorHAnsi" w:hAnsiTheme="majorHAnsi" w:cstheme="majorHAnsi"/>
        </w:rPr>
        <w:t>3</w:t>
      </w:r>
      <w:r w:rsidR="00500A67" w:rsidRPr="00A03803">
        <w:rPr>
          <w:rFonts w:asciiTheme="majorHAnsi" w:hAnsiTheme="majorHAnsi" w:cstheme="majorHAnsi"/>
        </w:rPr>
        <w:t xml:space="preserve">. </w:t>
      </w:r>
      <w:r w:rsidR="006B5B36" w:rsidRPr="00A03803">
        <w:rPr>
          <w:rFonts w:asciiTheme="majorHAnsi" w:hAnsiTheme="majorHAnsi" w:cstheme="majorHAnsi"/>
        </w:rPr>
        <w:t xml:space="preserve">Foram realizadas pesquisas junto a empresas do setor </w:t>
      </w:r>
      <w:r w:rsidR="00BD75CD">
        <w:rPr>
          <w:rFonts w:asciiTheme="majorHAnsi" w:hAnsiTheme="majorHAnsi" w:cstheme="majorHAnsi"/>
        </w:rPr>
        <w:t>de sistemas de gestão e contratos públicos</w:t>
      </w:r>
      <w:r w:rsidR="006B5B36" w:rsidRPr="00A03803">
        <w:rPr>
          <w:rFonts w:asciiTheme="majorHAnsi" w:hAnsiTheme="majorHAnsi" w:cstheme="majorHAnsi"/>
        </w:rPr>
        <w:t xml:space="preserve">, identificando ampla disponibilidade de </w:t>
      </w:r>
      <w:r w:rsidR="00BD75CD">
        <w:rPr>
          <w:rFonts w:asciiTheme="majorHAnsi" w:hAnsiTheme="majorHAnsi" w:cstheme="majorHAnsi"/>
        </w:rPr>
        <w:t>fornecedores</w:t>
      </w:r>
      <w:r w:rsidR="006B5B36" w:rsidRPr="00A03803">
        <w:rPr>
          <w:rFonts w:asciiTheme="majorHAnsi" w:hAnsiTheme="majorHAnsi" w:cstheme="majorHAnsi"/>
        </w:rPr>
        <w:t xml:space="preserve"> co</w:t>
      </w:r>
      <w:r w:rsidR="00BD75CD">
        <w:rPr>
          <w:rFonts w:asciiTheme="majorHAnsi" w:hAnsiTheme="majorHAnsi" w:cstheme="majorHAnsi"/>
        </w:rPr>
        <w:t xml:space="preserve">m atuação no Paraná. </w:t>
      </w:r>
      <w:proofErr w:type="gramStart"/>
      <w:r w:rsidR="00BD75CD">
        <w:rPr>
          <w:rFonts w:asciiTheme="majorHAnsi" w:hAnsiTheme="majorHAnsi" w:cstheme="majorHAnsi"/>
        </w:rPr>
        <w:t>Os valores mantém</w:t>
      </w:r>
      <w:r w:rsidR="006B5B36" w:rsidRPr="00A03803">
        <w:rPr>
          <w:rFonts w:asciiTheme="majorHAnsi" w:hAnsiTheme="majorHAnsi" w:cstheme="majorHAnsi"/>
        </w:rPr>
        <w:t>-se</w:t>
      </w:r>
      <w:proofErr w:type="gramEnd"/>
      <w:r w:rsidR="006B5B36" w:rsidRPr="00A03803">
        <w:rPr>
          <w:rFonts w:asciiTheme="majorHAnsi" w:hAnsiTheme="majorHAnsi" w:cstheme="majorHAnsi"/>
        </w:rPr>
        <w:t xml:space="preserve"> dentro de padrões de mercado.</w:t>
      </w:r>
    </w:p>
    <w:p w:rsidR="00B57B8C" w:rsidRPr="00A03803" w:rsidRDefault="00B57B8C" w:rsidP="004943E2">
      <w:pPr>
        <w:spacing w:line="276" w:lineRule="auto"/>
        <w:jc w:val="both"/>
        <w:rPr>
          <w:rFonts w:asciiTheme="majorHAnsi" w:hAnsiTheme="majorHAnsi" w:cstheme="majorHAnsi"/>
          <w:color w:val="FF0000"/>
        </w:rPr>
      </w:pPr>
    </w:p>
    <w:p w:rsidR="00BD2A0B" w:rsidRPr="00A03803" w:rsidRDefault="00BD2A0B" w:rsidP="004943E2">
      <w:pPr>
        <w:spacing w:line="276" w:lineRule="auto"/>
        <w:jc w:val="both"/>
        <w:rPr>
          <w:rFonts w:asciiTheme="majorHAnsi" w:hAnsiTheme="majorHAnsi" w:cstheme="majorHAnsi"/>
        </w:rPr>
      </w:pPr>
      <w:r w:rsidRPr="00A03803">
        <w:rPr>
          <w:rFonts w:asciiTheme="majorHAnsi" w:hAnsiTheme="majorHAnsi" w:cstheme="majorHAnsi"/>
          <w:b/>
          <w:u w:val="single"/>
        </w:rPr>
        <w:t xml:space="preserve">SEÇÃO 7 – </w:t>
      </w:r>
      <w:r w:rsidR="007620A2" w:rsidRPr="00A03803">
        <w:rPr>
          <w:rFonts w:asciiTheme="majorHAnsi" w:hAnsiTheme="majorHAnsi" w:cstheme="majorHAnsi"/>
          <w:b/>
          <w:u w:val="single"/>
        </w:rPr>
        <w:t>DA</w:t>
      </w:r>
      <w:r w:rsidRPr="00A03803">
        <w:rPr>
          <w:rFonts w:asciiTheme="majorHAnsi" w:hAnsiTheme="majorHAnsi" w:cstheme="majorHAnsi"/>
          <w:b/>
          <w:u w:val="single"/>
        </w:rPr>
        <w:t xml:space="preserve"> DESCRIÇÃO </w:t>
      </w:r>
      <w:r w:rsidR="007620A2" w:rsidRPr="00A03803">
        <w:rPr>
          <w:rFonts w:asciiTheme="majorHAnsi" w:hAnsiTheme="majorHAnsi" w:cstheme="majorHAnsi"/>
          <w:b/>
          <w:u w:val="single"/>
        </w:rPr>
        <w:t xml:space="preserve">DA SOLUÇÃO </w:t>
      </w:r>
      <w:r w:rsidRPr="00A03803">
        <w:rPr>
          <w:rFonts w:asciiTheme="majorHAnsi" w:hAnsiTheme="majorHAnsi" w:cstheme="majorHAnsi"/>
          <w:b/>
          <w:u w:val="single"/>
        </w:rPr>
        <w:t>COMO UM TODO</w:t>
      </w:r>
      <w:r w:rsidR="00427E26" w:rsidRPr="00A03803">
        <w:rPr>
          <w:rFonts w:asciiTheme="majorHAnsi" w:hAnsiTheme="majorHAnsi" w:cstheme="majorHAnsi"/>
        </w:rPr>
        <w:t xml:space="preserve"> </w:t>
      </w:r>
      <w:r w:rsidR="00120360" w:rsidRPr="00A03803">
        <w:rPr>
          <w:rFonts w:asciiTheme="majorHAnsi" w:hAnsiTheme="majorHAnsi" w:cstheme="majorHAnsi"/>
        </w:rPr>
        <w:t>(inciso IV do Art. 59 do Decreto nº 3.927/2023 e inciso VII do §1º do Art. 18 da Lei nº 14.133/2021).</w:t>
      </w:r>
    </w:p>
    <w:p w:rsidR="00B25BE0" w:rsidRPr="00A03803" w:rsidRDefault="00B25BE0" w:rsidP="004943E2">
      <w:pPr>
        <w:spacing w:line="276" w:lineRule="auto"/>
        <w:jc w:val="both"/>
        <w:rPr>
          <w:rFonts w:asciiTheme="majorHAnsi" w:hAnsiTheme="majorHAnsi" w:cstheme="majorHAnsi"/>
          <w:b/>
        </w:rPr>
      </w:pPr>
      <w:r w:rsidRPr="00A03803">
        <w:rPr>
          <w:rFonts w:asciiTheme="majorHAnsi" w:hAnsiTheme="majorHAnsi" w:cstheme="majorHAnsi"/>
          <w:b/>
        </w:rPr>
        <w:t>7.1 Identificação de soluções:</w:t>
      </w:r>
    </w:p>
    <w:p w:rsidR="00C71461" w:rsidRPr="00A03803" w:rsidRDefault="00C71461" w:rsidP="004943E2">
      <w:pPr>
        <w:spacing w:line="276" w:lineRule="auto"/>
        <w:jc w:val="both"/>
        <w:rPr>
          <w:rFonts w:asciiTheme="majorHAnsi" w:hAnsiTheme="majorHAnsi" w:cstheme="majorHAnsi"/>
        </w:rPr>
      </w:pPr>
      <w:r w:rsidRPr="00A03803">
        <w:rPr>
          <w:rFonts w:asciiTheme="majorHAnsi" w:hAnsiTheme="majorHAnsi" w:cstheme="majorHAnsi"/>
        </w:rPr>
        <w:lastRenderedPageBreak/>
        <w:t>7.1.1. Para a pretensa contratação foi identificada a possível solução:</w:t>
      </w:r>
    </w:p>
    <w:p w:rsidR="006B5B36" w:rsidRPr="00A03803" w:rsidRDefault="00C71461" w:rsidP="004943E2">
      <w:pPr>
        <w:spacing w:line="276" w:lineRule="auto"/>
        <w:jc w:val="both"/>
        <w:rPr>
          <w:rFonts w:asciiTheme="majorHAnsi" w:hAnsiTheme="majorHAnsi" w:cstheme="majorHAnsi"/>
        </w:rPr>
      </w:pPr>
      <w:r w:rsidRPr="00A03803">
        <w:rPr>
          <w:rFonts w:asciiTheme="majorHAnsi" w:hAnsiTheme="majorHAnsi" w:cstheme="majorHAnsi"/>
        </w:rPr>
        <w:t>7.1.1.2. Promover a contratação de empresa (s</w:t>
      </w:r>
      <w:r w:rsidR="006B5B36" w:rsidRPr="00A03803">
        <w:rPr>
          <w:rFonts w:asciiTheme="majorHAnsi" w:hAnsiTheme="majorHAnsi" w:cstheme="majorHAnsi"/>
        </w:rPr>
        <w:t>) através de Pregão Eletrônico.</w:t>
      </w:r>
    </w:p>
    <w:p w:rsidR="00C52D02" w:rsidRPr="00A03803" w:rsidRDefault="00C71461" w:rsidP="004943E2">
      <w:pPr>
        <w:spacing w:line="276" w:lineRule="auto"/>
        <w:jc w:val="both"/>
        <w:rPr>
          <w:rFonts w:asciiTheme="majorHAnsi" w:hAnsiTheme="majorHAnsi" w:cstheme="majorHAnsi"/>
        </w:rPr>
      </w:pPr>
      <w:r w:rsidRPr="00A03803">
        <w:rPr>
          <w:rFonts w:asciiTheme="majorHAnsi" w:hAnsiTheme="majorHAnsi" w:cstheme="majorHAnsi"/>
        </w:rPr>
        <w:t xml:space="preserve">7.1.1.3. </w:t>
      </w:r>
      <w:r w:rsidR="00590FA7" w:rsidRPr="00A03803">
        <w:rPr>
          <w:rFonts w:asciiTheme="majorHAnsi" w:hAnsiTheme="majorHAnsi" w:cstheme="majorHAnsi"/>
        </w:rPr>
        <w:t>Entende-se</w:t>
      </w:r>
      <w:r w:rsidR="00C52D02" w:rsidRPr="00A03803">
        <w:rPr>
          <w:rFonts w:asciiTheme="majorHAnsi" w:hAnsiTheme="majorHAnsi" w:cstheme="majorHAnsi"/>
        </w:rPr>
        <w:t xml:space="preserve"> que o </w:t>
      </w:r>
      <w:r w:rsidR="00C52D02" w:rsidRPr="00A03803">
        <w:rPr>
          <w:rFonts w:asciiTheme="majorHAnsi" w:hAnsiTheme="majorHAnsi" w:cstheme="majorHAnsi"/>
          <w:b/>
        </w:rPr>
        <w:t xml:space="preserve">Pregão Eletrônico </w:t>
      </w:r>
      <w:r w:rsidR="00C52D02" w:rsidRPr="00A03803">
        <w:rPr>
          <w:rFonts w:asciiTheme="majorHAnsi" w:hAnsiTheme="majorHAnsi" w:cstheme="majorHAnsi"/>
        </w:rPr>
        <w:t xml:space="preserve">é a modalidade selecionada como a mais viável, tendo em vista atender necessidades contínuas </w:t>
      </w:r>
      <w:r w:rsidR="00590FA7" w:rsidRPr="00A03803">
        <w:rPr>
          <w:rFonts w:asciiTheme="majorHAnsi" w:hAnsiTheme="majorHAnsi" w:cstheme="majorHAnsi"/>
        </w:rPr>
        <w:t xml:space="preserve">e </w:t>
      </w:r>
      <w:r w:rsidR="00C52D02" w:rsidRPr="00A03803">
        <w:rPr>
          <w:rFonts w:asciiTheme="majorHAnsi" w:hAnsiTheme="majorHAnsi" w:cstheme="majorHAnsi"/>
        </w:rPr>
        <w:t>recorrentes</w:t>
      </w:r>
      <w:r w:rsidR="00590FA7" w:rsidRPr="00A03803">
        <w:rPr>
          <w:rFonts w:asciiTheme="majorHAnsi" w:hAnsiTheme="majorHAnsi" w:cstheme="majorHAnsi"/>
        </w:rPr>
        <w:t>.</w:t>
      </w:r>
    </w:p>
    <w:p w:rsidR="00DF6ED8" w:rsidRPr="00A03803" w:rsidRDefault="00DF6ED8" w:rsidP="004943E2">
      <w:pPr>
        <w:spacing w:line="276" w:lineRule="auto"/>
        <w:jc w:val="both"/>
        <w:rPr>
          <w:rFonts w:asciiTheme="majorHAnsi" w:hAnsiTheme="majorHAnsi" w:cstheme="majorHAnsi"/>
          <w:b/>
        </w:rPr>
      </w:pPr>
      <w:r w:rsidRPr="00A03803">
        <w:rPr>
          <w:rFonts w:asciiTheme="majorHAnsi" w:hAnsiTheme="majorHAnsi" w:cstheme="majorHAnsi"/>
          <w:b/>
        </w:rPr>
        <w:t>7.2 Análise comparativa das soluções</w:t>
      </w:r>
    </w:p>
    <w:p w:rsidR="00DF6ED8" w:rsidRPr="00A03803" w:rsidRDefault="001305BE" w:rsidP="004943E2">
      <w:pPr>
        <w:spacing w:line="276" w:lineRule="auto"/>
        <w:jc w:val="both"/>
        <w:rPr>
          <w:rFonts w:asciiTheme="majorHAnsi" w:hAnsiTheme="majorHAnsi" w:cstheme="majorHAnsi"/>
          <w:color w:val="FF0000"/>
        </w:rPr>
      </w:pPr>
      <w:r w:rsidRPr="00A03803">
        <w:rPr>
          <w:rFonts w:asciiTheme="majorHAnsi" w:hAnsiTheme="majorHAnsi" w:cstheme="majorHAnsi"/>
        </w:rPr>
        <w:t>7.2.1. Para</w:t>
      </w:r>
      <w:r w:rsidR="00DF6ED8" w:rsidRPr="00A03803">
        <w:rPr>
          <w:rFonts w:asciiTheme="majorHAnsi" w:hAnsiTheme="majorHAnsi" w:cstheme="majorHAnsi"/>
        </w:rPr>
        <w:t xml:space="preserve"> escolher o melhor tipo de solução a contratar, realizou-se uma análise comparativa entre as soluções disponíveis </w:t>
      </w:r>
      <w:r w:rsidR="0053574E" w:rsidRPr="00A03803">
        <w:rPr>
          <w:rFonts w:asciiTheme="majorHAnsi" w:hAnsiTheme="majorHAnsi" w:cstheme="majorHAnsi"/>
        </w:rPr>
        <w:t>aqui levantadas</w:t>
      </w:r>
      <w:r w:rsidR="00DF6ED8" w:rsidRPr="00A03803">
        <w:rPr>
          <w:rFonts w:asciiTheme="majorHAnsi" w:hAnsiTheme="majorHAnsi" w:cstheme="majorHAnsi"/>
        </w:rPr>
        <w:t xml:space="preserve">, </w:t>
      </w:r>
      <w:r w:rsidR="0053574E" w:rsidRPr="00A03803">
        <w:rPr>
          <w:rFonts w:asciiTheme="majorHAnsi" w:hAnsiTheme="majorHAnsi" w:cstheme="majorHAnsi"/>
        </w:rPr>
        <w:t>c</w:t>
      </w:r>
      <w:r w:rsidR="00DF6ED8" w:rsidRPr="00A03803">
        <w:rPr>
          <w:rFonts w:asciiTheme="majorHAnsi" w:hAnsiTheme="majorHAnsi" w:cstheme="majorHAnsi"/>
        </w:rPr>
        <w:t>onsidera</w:t>
      </w:r>
      <w:r w:rsidR="0053574E" w:rsidRPr="00A03803">
        <w:rPr>
          <w:rFonts w:asciiTheme="majorHAnsi" w:hAnsiTheme="majorHAnsi" w:cstheme="majorHAnsi"/>
        </w:rPr>
        <w:t>ndo</w:t>
      </w:r>
      <w:r w:rsidR="00DF6ED8" w:rsidRPr="00A03803">
        <w:rPr>
          <w:rFonts w:asciiTheme="majorHAnsi" w:hAnsiTheme="majorHAnsi" w:cstheme="majorHAnsi"/>
        </w:rPr>
        <w:t xml:space="preserve"> os aspectos técnicos e econômicos, referenciados no §3º do Decreto Municipal 3.927/2023, e mensurados a partir dos critérios elencados no art. 11 da Lei Federal n° 14.133 de 1º de abril de 2021</w:t>
      </w:r>
      <w:r w:rsidR="00DF6ED8" w:rsidRPr="00A03803">
        <w:rPr>
          <w:rFonts w:asciiTheme="majorHAnsi" w:hAnsiTheme="majorHAnsi" w:cstheme="majorHAnsi"/>
          <w:color w:val="FF0000"/>
        </w:rPr>
        <w:t>.</w:t>
      </w:r>
    </w:p>
    <w:p w:rsidR="0087107D" w:rsidRPr="00A03803" w:rsidRDefault="0087107D" w:rsidP="004943E2">
      <w:pPr>
        <w:spacing w:line="276" w:lineRule="auto"/>
        <w:jc w:val="both"/>
        <w:rPr>
          <w:rFonts w:asciiTheme="majorHAnsi" w:hAnsiTheme="majorHAnsi" w:cstheme="majorHAnsi"/>
          <w:b/>
        </w:rPr>
      </w:pPr>
      <w:r w:rsidRPr="00A03803">
        <w:rPr>
          <w:rFonts w:asciiTheme="majorHAnsi" w:hAnsiTheme="majorHAnsi" w:cstheme="majorHAnsi"/>
          <w:b/>
        </w:rPr>
        <w:t>7.</w:t>
      </w:r>
      <w:r w:rsidR="007824D3" w:rsidRPr="00A03803">
        <w:rPr>
          <w:rFonts w:asciiTheme="majorHAnsi" w:hAnsiTheme="majorHAnsi" w:cstheme="majorHAnsi"/>
          <w:b/>
        </w:rPr>
        <w:t>2</w:t>
      </w:r>
      <w:r w:rsidRPr="00A03803">
        <w:rPr>
          <w:rFonts w:asciiTheme="majorHAnsi" w:hAnsiTheme="majorHAnsi" w:cstheme="majorHAnsi"/>
          <w:b/>
        </w:rPr>
        <w:t xml:space="preserve"> Definição da solução escolhida</w:t>
      </w:r>
    </w:p>
    <w:p w:rsidR="004718AC" w:rsidRPr="00A03803" w:rsidRDefault="00986C8C" w:rsidP="004718AC">
      <w:pPr>
        <w:spacing w:line="276" w:lineRule="auto"/>
        <w:jc w:val="both"/>
        <w:rPr>
          <w:rFonts w:asciiTheme="majorHAnsi" w:hAnsiTheme="majorHAnsi" w:cstheme="majorHAnsi"/>
        </w:rPr>
      </w:pPr>
      <w:r w:rsidRPr="00A03803">
        <w:rPr>
          <w:rFonts w:asciiTheme="majorHAnsi" w:hAnsiTheme="majorHAnsi" w:cstheme="majorHAnsi"/>
        </w:rPr>
        <w:t xml:space="preserve">7.2.1. </w:t>
      </w:r>
      <w:r w:rsidR="004718AC" w:rsidRPr="00A03803">
        <w:rPr>
          <w:rFonts w:asciiTheme="majorHAnsi" w:hAnsiTheme="majorHAnsi" w:cstheme="majorHAnsi"/>
        </w:rPr>
        <w:t>A solução definida consiste na contratação de empresa especializada para fornecimento de software de Gestão Pública Integrada (ERP), em ambiente web, incluindo licenciamento/subscrição de uso, hospedagem em data center, migração de dados, implantação, treinamento, suporte técnico e manutenção corretiva/evolutiva.</w:t>
      </w:r>
    </w:p>
    <w:p w:rsidR="0087107D" w:rsidRPr="00A03803" w:rsidRDefault="001E322F" w:rsidP="004718AC">
      <w:pPr>
        <w:spacing w:line="276" w:lineRule="auto"/>
        <w:jc w:val="both"/>
        <w:rPr>
          <w:rFonts w:asciiTheme="majorHAnsi" w:hAnsiTheme="majorHAnsi" w:cstheme="majorHAnsi"/>
          <w:b/>
        </w:rPr>
      </w:pPr>
      <w:r w:rsidRPr="00A03803">
        <w:rPr>
          <w:rFonts w:asciiTheme="majorHAnsi" w:hAnsiTheme="majorHAnsi" w:cstheme="majorHAnsi"/>
          <w:b/>
        </w:rPr>
        <w:t xml:space="preserve">7.3 </w:t>
      </w:r>
      <w:r w:rsidR="0087107D" w:rsidRPr="00A03803">
        <w:rPr>
          <w:rFonts w:asciiTheme="majorHAnsi" w:hAnsiTheme="majorHAnsi" w:cstheme="majorHAnsi"/>
          <w:b/>
        </w:rPr>
        <w:t>Característica do objeto:</w:t>
      </w:r>
    </w:p>
    <w:p w:rsidR="0087107D" w:rsidRPr="00A03803" w:rsidRDefault="0087107D" w:rsidP="00F5448B">
      <w:pPr>
        <w:spacing w:line="276" w:lineRule="auto"/>
        <w:jc w:val="both"/>
        <w:rPr>
          <w:rFonts w:asciiTheme="majorHAnsi" w:hAnsiTheme="majorHAnsi" w:cstheme="majorHAnsi"/>
        </w:rPr>
      </w:pPr>
      <w:r w:rsidRPr="00A03803">
        <w:rPr>
          <w:rFonts w:asciiTheme="majorHAnsi" w:hAnsiTheme="majorHAnsi" w:cstheme="majorHAnsi"/>
        </w:rPr>
        <w:t>7.3</w:t>
      </w:r>
      <w:r w:rsidR="001E322F" w:rsidRPr="00A03803">
        <w:rPr>
          <w:rFonts w:asciiTheme="majorHAnsi" w:hAnsiTheme="majorHAnsi" w:cstheme="majorHAnsi"/>
        </w:rPr>
        <w:t>.1</w:t>
      </w:r>
      <w:r w:rsidRPr="00A03803">
        <w:rPr>
          <w:rFonts w:asciiTheme="majorHAnsi" w:hAnsiTheme="majorHAnsi" w:cstheme="majorHAnsi"/>
        </w:rPr>
        <w:t xml:space="preserve"> O objeto a ser contratado é</w:t>
      </w:r>
      <w:r w:rsidR="00ED2C9C" w:rsidRPr="00A03803">
        <w:rPr>
          <w:rFonts w:asciiTheme="majorHAnsi" w:hAnsiTheme="majorHAnsi" w:cstheme="majorHAnsi"/>
        </w:rPr>
        <w:t xml:space="preserve"> de natureza </w:t>
      </w:r>
      <w:r w:rsidRPr="00A03803">
        <w:rPr>
          <w:rFonts w:asciiTheme="majorHAnsi" w:hAnsiTheme="majorHAnsi" w:cstheme="majorHAnsi"/>
        </w:rPr>
        <w:t>Comum, assim considerado por possuir padrão de desempenho e qualidade que possam ser objetivamente definidos no Termo de Referência, por meio de especificações usuais no mercado, na forma do inciso XIII do art. 6º da Lei Federal nº 14.133 de abril de 2021.</w:t>
      </w:r>
    </w:p>
    <w:p w:rsidR="0087107D" w:rsidRPr="00A03803" w:rsidRDefault="0087107D" w:rsidP="00F5448B">
      <w:pPr>
        <w:spacing w:line="276" w:lineRule="auto"/>
        <w:jc w:val="both"/>
        <w:rPr>
          <w:rFonts w:asciiTheme="majorHAnsi" w:hAnsiTheme="majorHAnsi" w:cstheme="majorHAnsi"/>
        </w:rPr>
      </w:pPr>
      <w:r w:rsidRPr="00A03803">
        <w:rPr>
          <w:rFonts w:asciiTheme="majorHAnsi" w:hAnsiTheme="majorHAnsi" w:cstheme="majorHAnsi"/>
        </w:rPr>
        <w:t>7.</w:t>
      </w:r>
      <w:r w:rsidR="001E322F" w:rsidRPr="00A03803">
        <w:rPr>
          <w:rFonts w:asciiTheme="majorHAnsi" w:hAnsiTheme="majorHAnsi" w:cstheme="majorHAnsi"/>
        </w:rPr>
        <w:t>3.2</w:t>
      </w:r>
      <w:r w:rsidRPr="00A03803">
        <w:rPr>
          <w:rFonts w:asciiTheme="majorHAnsi" w:hAnsiTheme="majorHAnsi" w:cstheme="majorHAnsi"/>
        </w:rPr>
        <w:t xml:space="preserve"> A solução adotada trata-se de objeto comum, pois:</w:t>
      </w:r>
    </w:p>
    <w:p w:rsidR="0087107D" w:rsidRPr="00A03803" w:rsidRDefault="001439AD" w:rsidP="00F5448B">
      <w:pPr>
        <w:spacing w:line="276" w:lineRule="auto"/>
        <w:jc w:val="both"/>
        <w:rPr>
          <w:rFonts w:asciiTheme="majorHAnsi" w:hAnsiTheme="majorHAnsi" w:cstheme="majorHAnsi"/>
        </w:rPr>
      </w:pPr>
      <w:r w:rsidRPr="00A03803">
        <w:rPr>
          <w:rFonts w:asciiTheme="majorHAnsi" w:hAnsiTheme="majorHAnsi" w:cstheme="majorHAnsi"/>
        </w:rPr>
        <w:t>7.3.2.1. É</w:t>
      </w:r>
      <w:r w:rsidR="0087107D" w:rsidRPr="00A03803">
        <w:rPr>
          <w:rFonts w:asciiTheme="majorHAnsi" w:hAnsiTheme="majorHAnsi" w:cstheme="majorHAnsi"/>
        </w:rPr>
        <w:t xml:space="preserve"> encontrado e praticado no mercado sem maiores dificuldades;</w:t>
      </w:r>
    </w:p>
    <w:p w:rsidR="0087107D" w:rsidRPr="00A03803" w:rsidRDefault="00DC0CF9" w:rsidP="00F5448B">
      <w:pPr>
        <w:spacing w:line="276" w:lineRule="auto"/>
        <w:jc w:val="both"/>
        <w:rPr>
          <w:rFonts w:asciiTheme="majorHAnsi" w:hAnsiTheme="majorHAnsi" w:cstheme="majorHAnsi"/>
        </w:rPr>
      </w:pPr>
      <w:r w:rsidRPr="00A03803">
        <w:rPr>
          <w:rFonts w:asciiTheme="majorHAnsi" w:hAnsiTheme="majorHAnsi" w:cstheme="majorHAnsi"/>
        </w:rPr>
        <w:t>7.3.2.2. Pode</w:t>
      </w:r>
      <w:r w:rsidR="003A694F" w:rsidRPr="00A03803">
        <w:rPr>
          <w:rFonts w:asciiTheme="majorHAnsi" w:hAnsiTheme="majorHAnsi" w:cstheme="majorHAnsi"/>
        </w:rPr>
        <w:t xml:space="preserve"> ser considerado </w:t>
      </w:r>
      <w:r w:rsidR="00926D17" w:rsidRPr="00A03803">
        <w:rPr>
          <w:rFonts w:asciiTheme="majorHAnsi" w:hAnsiTheme="majorHAnsi" w:cstheme="majorHAnsi"/>
        </w:rPr>
        <w:t>d</w:t>
      </w:r>
      <w:r w:rsidR="003A694F" w:rsidRPr="00A03803">
        <w:rPr>
          <w:rFonts w:asciiTheme="majorHAnsi" w:hAnsiTheme="majorHAnsi" w:cstheme="majorHAnsi"/>
        </w:rPr>
        <w:t xml:space="preserve">e necessidade </w:t>
      </w:r>
      <w:r w:rsidR="00FE6F1D" w:rsidRPr="00A03803">
        <w:rPr>
          <w:rFonts w:asciiTheme="majorHAnsi" w:hAnsiTheme="majorHAnsi" w:cstheme="majorHAnsi"/>
        </w:rPr>
        <w:t>cont</w:t>
      </w:r>
      <w:r w:rsidR="003A694F" w:rsidRPr="00A03803">
        <w:rPr>
          <w:rFonts w:asciiTheme="majorHAnsi" w:hAnsiTheme="majorHAnsi" w:cstheme="majorHAnsi"/>
        </w:rPr>
        <w:t>í</w:t>
      </w:r>
      <w:r w:rsidR="00FE6F1D" w:rsidRPr="00A03803">
        <w:rPr>
          <w:rFonts w:asciiTheme="majorHAnsi" w:hAnsiTheme="majorHAnsi" w:cstheme="majorHAnsi"/>
        </w:rPr>
        <w:t>nu</w:t>
      </w:r>
      <w:r w:rsidR="003A694F" w:rsidRPr="00A03803">
        <w:rPr>
          <w:rFonts w:asciiTheme="majorHAnsi" w:hAnsiTheme="majorHAnsi" w:cstheme="majorHAnsi"/>
        </w:rPr>
        <w:t>a</w:t>
      </w:r>
      <w:r w:rsidR="0087107D" w:rsidRPr="00A03803">
        <w:rPr>
          <w:rFonts w:asciiTheme="majorHAnsi" w:hAnsiTheme="majorHAnsi" w:cstheme="majorHAnsi"/>
        </w:rPr>
        <w:t>, sem peculiaridades ou características especiais;</w:t>
      </w:r>
    </w:p>
    <w:p w:rsidR="0087107D" w:rsidRPr="00A03803" w:rsidRDefault="00D534A9" w:rsidP="004943E2">
      <w:pPr>
        <w:spacing w:line="276" w:lineRule="auto"/>
        <w:jc w:val="both"/>
        <w:rPr>
          <w:rFonts w:asciiTheme="majorHAnsi" w:hAnsiTheme="majorHAnsi" w:cstheme="majorHAnsi"/>
        </w:rPr>
      </w:pPr>
      <w:r w:rsidRPr="00A03803">
        <w:rPr>
          <w:rFonts w:asciiTheme="majorHAnsi" w:hAnsiTheme="majorHAnsi" w:cstheme="majorHAnsi"/>
        </w:rPr>
        <w:t>7.3.2.3. É</w:t>
      </w:r>
      <w:r w:rsidR="0087107D" w:rsidRPr="00A03803">
        <w:rPr>
          <w:rFonts w:asciiTheme="majorHAnsi" w:hAnsiTheme="majorHAnsi" w:cstheme="majorHAnsi"/>
        </w:rPr>
        <w:t xml:space="preserve"> apresentado com identidade e características padronizadas, com perfil qualitativo passível de ser descrito objetivamente; e</w:t>
      </w:r>
    </w:p>
    <w:p w:rsidR="0087107D" w:rsidRPr="00A03803" w:rsidRDefault="00D534A9" w:rsidP="004943E2">
      <w:pPr>
        <w:spacing w:line="276" w:lineRule="auto"/>
        <w:jc w:val="both"/>
        <w:rPr>
          <w:rFonts w:asciiTheme="majorHAnsi" w:hAnsiTheme="majorHAnsi" w:cstheme="majorHAnsi"/>
        </w:rPr>
      </w:pPr>
      <w:r w:rsidRPr="00A03803">
        <w:rPr>
          <w:rFonts w:asciiTheme="majorHAnsi" w:hAnsiTheme="majorHAnsi" w:cstheme="majorHAnsi"/>
        </w:rPr>
        <w:t>7.3.3. Sua</w:t>
      </w:r>
      <w:r w:rsidR="0087107D" w:rsidRPr="00A03803">
        <w:rPr>
          <w:rFonts w:asciiTheme="majorHAnsi" w:hAnsiTheme="majorHAnsi" w:cstheme="majorHAnsi"/>
        </w:rPr>
        <w:t xml:space="preserve"> caracterização é garantida tendo por base as exigências detalhadas do Termo de Referência, compatível com o rito procedimental de seleção do fornecedor a ser adotado.</w:t>
      </w:r>
    </w:p>
    <w:p w:rsidR="0087107D" w:rsidRPr="00A03803" w:rsidRDefault="001F0A92" w:rsidP="004943E2">
      <w:pPr>
        <w:spacing w:line="276" w:lineRule="auto"/>
        <w:jc w:val="both"/>
        <w:rPr>
          <w:rFonts w:asciiTheme="majorHAnsi" w:hAnsiTheme="majorHAnsi" w:cstheme="majorHAnsi"/>
          <w:b/>
        </w:rPr>
      </w:pPr>
      <w:r w:rsidRPr="00A03803">
        <w:rPr>
          <w:rFonts w:asciiTheme="majorHAnsi" w:hAnsiTheme="majorHAnsi" w:cstheme="majorHAnsi"/>
          <w:b/>
        </w:rPr>
        <w:t>7.</w:t>
      </w:r>
      <w:r w:rsidR="003806D7" w:rsidRPr="00A03803">
        <w:rPr>
          <w:rFonts w:asciiTheme="majorHAnsi" w:hAnsiTheme="majorHAnsi" w:cstheme="majorHAnsi"/>
          <w:b/>
        </w:rPr>
        <w:t>4</w:t>
      </w:r>
      <w:r w:rsidRPr="00A03803">
        <w:rPr>
          <w:rFonts w:asciiTheme="majorHAnsi" w:hAnsiTheme="majorHAnsi" w:cstheme="majorHAnsi"/>
          <w:b/>
        </w:rPr>
        <w:t xml:space="preserve"> </w:t>
      </w:r>
      <w:r w:rsidR="0087107D" w:rsidRPr="00A03803">
        <w:rPr>
          <w:rFonts w:asciiTheme="majorHAnsi" w:hAnsiTheme="majorHAnsi" w:cstheme="majorHAnsi"/>
          <w:b/>
        </w:rPr>
        <w:t>Definição da natureza de execução do objeto:</w:t>
      </w:r>
    </w:p>
    <w:p w:rsidR="0087107D" w:rsidRPr="00A03803" w:rsidRDefault="003806D7" w:rsidP="004943E2">
      <w:pPr>
        <w:spacing w:line="276" w:lineRule="auto"/>
        <w:jc w:val="both"/>
        <w:rPr>
          <w:rFonts w:asciiTheme="majorHAnsi" w:hAnsiTheme="majorHAnsi" w:cstheme="majorHAnsi"/>
        </w:rPr>
      </w:pPr>
      <w:r w:rsidRPr="00A03803">
        <w:rPr>
          <w:rFonts w:asciiTheme="majorHAnsi" w:hAnsiTheme="majorHAnsi" w:cstheme="majorHAnsi"/>
        </w:rPr>
        <w:t>7.4</w:t>
      </w:r>
      <w:r w:rsidR="001F0A92" w:rsidRPr="00A03803">
        <w:rPr>
          <w:rFonts w:asciiTheme="majorHAnsi" w:hAnsiTheme="majorHAnsi" w:cstheme="majorHAnsi"/>
        </w:rPr>
        <w:t xml:space="preserve">.1 </w:t>
      </w:r>
      <w:r w:rsidR="0087107D" w:rsidRPr="00A03803">
        <w:rPr>
          <w:rFonts w:asciiTheme="majorHAnsi" w:hAnsiTheme="majorHAnsi" w:cstheme="majorHAnsi"/>
        </w:rPr>
        <w:t xml:space="preserve">A execução do objeto contratado pode ser </w:t>
      </w:r>
      <w:r w:rsidR="00FD7236" w:rsidRPr="00A03803">
        <w:rPr>
          <w:rFonts w:asciiTheme="majorHAnsi" w:hAnsiTheme="majorHAnsi" w:cstheme="majorHAnsi"/>
        </w:rPr>
        <w:t>considerada</w:t>
      </w:r>
      <w:r w:rsidR="0087107D" w:rsidRPr="00A03803">
        <w:rPr>
          <w:rFonts w:asciiTheme="majorHAnsi" w:hAnsiTheme="majorHAnsi" w:cstheme="majorHAnsi"/>
        </w:rPr>
        <w:t xml:space="preserve"> de natureza continuada, nos termos do inciso XV do art. 6º da Lei Federal nº 14.133 de abril de 2021, já que são serviços de fornecimento contínuo aqueles contratados pela Administração Pública para a manutenção da atividade administrativa, decorrentes de necessidades permanentes ou prolongadas.</w:t>
      </w:r>
    </w:p>
    <w:p w:rsidR="0087107D" w:rsidRPr="00A03803" w:rsidRDefault="001F0A92" w:rsidP="004943E2">
      <w:pPr>
        <w:spacing w:line="276" w:lineRule="auto"/>
        <w:jc w:val="both"/>
        <w:rPr>
          <w:rFonts w:asciiTheme="majorHAnsi" w:hAnsiTheme="majorHAnsi" w:cstheme="majorHAnsi"/>
          <w:b/>
        </w:rPr>
      </w:pPr>
      <w:r w:rsidRPr="00A03803">
        <w:rPr>
          <w:rFonts w:asciiTheme="majorHAnsi" w:hAnsiTheme="majorHAnsi" w:cstheme="majorHAnsi"/>
          <w:b/>
        </w:rPr>
        <w:t>7.</w:t>
      </w:r>
      <w:r w:rsidR="003806D7" w:rsidRPr="00A03803">
        <w:rPr>
          <w:rFonts w:asciiTheme="majorHAnsi" w:hAnsiTheme="majorHAnsi" w:cstheme="majorHAnsi"/>
          <w:b/>
        </w:rPr>
        <w:t>5</w:t>
      </w:r>
      <w:r w:rsidRPr="00A03803">
        <w:rPr>
          <w:rFonts w:asciiTheme="majorHAnsi" w:hAnsiTheme="majorHAnsi" w:cstheme="majorHAnsi"/>
          <w:b/>
        </w:rPr>
        <w:t xml:space="preserve"> </w:t>
      </w:r>
      <w:r w:rsidR="0087107D" w:rsidRPr="00A03803">
        <w:rPr>
          <w:rFonts w:asciiTheme="majorHAnsi" w:hAnsiTheme="majorHAnsi" w:cstheme="majorHAnsi"/>
          <w:b/>
        </w:rPr>
        <w:t>Modelo adotado:</w:t>
      </w:r>
    </w:p>
    <w:p w:rsidR="004718AC" w:rsidRPr="00A03803" w:rsidRDefault="001F0A92" w:rsidP="004943E2">
      <w:pPr>
        <w:spacing w:line="276" w:lineRule="auto"/>
        <w:jc w:val="both"/>
        <w:rPr>
          <w:rFonts w:asciiTheme="majorHAnsi" w:hAnsiTheme="majorHAnsi" w:cstheme="majorHAnsi"/>
        </w:rPr>
      </w:pPr>
      <w:r w:rsidRPr="00A03803">
        <w:rPr>
          <w:rFonts w:asciiTheme="majorHAnsi" w:hAnsiTheme="majorHAnsi" w:cstheme="majorHAnsi"/>
        </w:rPr>
        <w:lastRenderedPageBreak/>
        <w:t>7.</w:t>
      </w:r>
      <w:r w:rsidR="003806D7" w:rsidRPr="00A03803">
        <w:rPr>
          <w:rFonts w:asciiTheme="majorHAnsi" w:hAnsiTheme="majorHAnsi" w:cstheme="majorHAnsi"/>
        </w:rPr>
        <w:t>5</w:t>
      </w:r>
      <w:r w:rsidRPr="00A03803">
        <w:rPr>
          <w:rFonts w:asciiTheme="majorHAnsi" w:hAnsiTheme="majorHAnsi" w:cstheme="majorHAnsi"/>
        </w:rPr>
        <w:t>.1</w:t>
      </w:r>
      <w:r w:rsidR="0087107D" w:rsidRPr="00A03803">
        <w:rPr>
          <w:rFonts w:asciiTheme="majorHAnsi" w:hAnsiTheme="majorHAnsi" w:cstheme="majorHAnsi"/>
        </w:rPr>
        <w:t xml:space="preserve"> </w:t>
      </w:r>
      <w:r w:rsidR="004718AC" w:rsidRPr="00A03803">
        <w:rPr>
          <w:rFonts w:asciiTheme="majorHAnsi" w:hAnsiTheme="majorHAnsi" w:cstheme="majorHAnsi"/>
        </w:rPr>
        <w:t>O modelo adotado será a contratação mediante Pregão Eletrônico, do tipo menor preço, visando selecionar proposta mais vantajosa para fornecimento de solução integrada de gestão pública municipal.</w:t>
      </w:r>
    </w:p>
    <w:p w:rsidR="0087107D" w:rsidRPr="00A03803" w:rsidRDefault="00930B5F" w:rsidP="00F5448B">
      <w:pPr>
        <w:spacing w:line="276" w:lineRule="auto"/>
        <w:jc w:val="both"/>
        <w:rPr>
          <w:rFonts w:asciiTheme="majorHAnsi" w:hAnsiTheme="majorHAnsi" w:cstheme="majorHAnsi"/>
          <w:b/>
        </w:rPr>
      </w:pPr>
      <w:r w:rsidRPr="00A03803">
        <w:rPr>
          <w:rFonts w:asciiTheme="majorHAnsi" w:hAnsiTheme="majorHAnsi" w:cstheme="majorHAnsi"/>
          <w:b/>
        </w:rPr>
        <w:t>7.</w:t>
      </w:r>
      <w:r w:rsidR="003806D7" w:rsidRPr="00A03803">
        <w:rPr>
          <w:rFonts w:asciiTheme="majorHAnsi" w:hAnsiTheme="majorHAnsi" w:cstheme="majorHAnsi"/>
          <w:b/>
        </w:rPr>
        <w:t>6</w:t>
      </w:r>
      <w:r w:rsidRPr="00A03803">
        <w:rPr>
          <w:rFonts w:asciiTheme="majorHAnsi" w:hAnsiTheme="majorHAnsi" w:cstheme="majorHAnsi"/>
          <w:b/>
        </w:rPr>
        <w:t xml:space="preserve"> </w:t>
      </w:r>
      <w:r w:rsidR="0087107D" w:rsidRPr="00A03803">
        <w:rPr>
          <w:rFonts w:asciiTheme="majorHAnsi" w:hAnsiTheme="majorHAnsi" w:cstheme="majorHAnsi"/>
          <w:b/>
        </w:rPr>
        <w:t>Justificativa da escolha da solução:</w:t>
      </w:r>
    </w:p>
    <w:p w:rsidR="0087107D" w:rsidRPr="00A03803" w:rsidRDefault="00930B5F" w:rsidP="00F5448B">
      <w:pPr>
        <w:spacing w:line="276" w:lineRule="auto"/>
        <w:jc w:val="both"/>
        <w:rPr>
          <w:rFonts w:asciiTheme="majorHAnsi" w:hAnsiTheme="majorHAnsi" w:cstheme="majorHAnsi"/>
        </w:rPr>
      </w:pPr>
      <w:r w:rsidRPr="00A03803">
        <w:rPr>
          <w:rFonts w:asciiTheme="majorHAnsi" w:hAnsiTheme="majorHAnsi" w:cstheme="majorHAnsi"/>
        </w:rPr>
        <w:t>7.</w:t>
      </w:r>
      <w:r w:rsidR="003806D7" w:rsidRPr="00A03803">
        <w:rPr>
          <w:rFonts w:asciiTheme="majorHAnsi" w:hAnsiTheme="majorHAnsi" w:cstheme="majorHAnsi"/>
        </w:rPr>
        <w:t>6</w:t>
      </w:r>
      <w:r w:rsidRPr="00A03803">
        <w:rPr>
          <w:rFonts w:asciiTheme="majorHAnsi" w:hAnsiTheme="majorHAnsi" w:cstheme="majorHAnsi"/>
        </w:rPr>
        <w:t>.1</w:t>
      </w:r>
      <w:r w:rsidR="0087107D" w:rsidRPr="00A03803">
        <w:rPr>
          <w:rFonts w:asciiTheme="majorHAnsi" w:hAnsiTheme="majorHAnsi" w:cstheme="majorHAnsi"/>
        </w:rPr>
        <w:t xml:space="preserve"> </w:t>
      </w:r>
      <w:r w:rsidR="008A17CA" w:rsidRPr="00A03803">
        <w:rPr>
          <w:rFonts w:asciiTheme="majorHAnsi" w:hAnsiTheme="majorHAnsi" w:cstheme="majorHAnsi"/>
        </w:rPr>
        <w:t>Trata-se da solução que no momento se adequa a realidade apresentada pela Administração.</w:t>
      </w:r>
    </w:p>
    <w:p w:rsidR="004718AC" w:rsidRPr="00A03803" w:rsidRDefault="00D21B1C" w:rsidP="00F5448B">
      <w:pPr>
        <w:pStyle w:val="NormalWeb"/>
        <w:jc w:val="both"/>
        <w:rPr>
          <w:rFonts w:asciiTheme="majorHAnsi" w:eastAsia="Times New Roman" w:hAnsiTheme="majorHAnsi" w:cstheme="majorHAnsi"/>
          <w:sz w:val="22"/>
          <w:szCs w:val="22"/>
          <w:lang w:eastAsia="pt-BR"/>
        </w:rPr>
      </w:pPr>
      <w:r w:rsidRPr="00A03803">
        <w:rPr>
          <w:rFonts w:asciiTheme="majorHAnsi" w:hAnsiTheme="majorHAnsi" w:cstheme="majorHAnsi"/>
          <w:sz w:val="22"/>
          <w:szCs w:val="22"/>
        </w:rPr>
        <w:t>7.</w:t>
      </w:r>
      <w:r w:rsidR="003806D7" w:rsidRPr="00A03803">
        <w:rPr>
          <w:rFonts w:asciiTheme="majorHAnsi" w:hAnsiTheme="majorHAnsi" w:cstheme="majorHAnsi"/>
          <w:sz w:val="22"/>
          <w:szCs w:val="22"/>
        </w:rPr>
        <w:t>6</w:t>
      </w:r>
      <w:r w:rsidRPr="00A03803">
        <w:rPr>
          <w:rFonts w:asciiTheme="majorHAnsi" w:hAnsiTheme="majorHAnsi" w:cstheme="majorHAnsi"/>
          <w:sz w:val="22"/>
          <w:szCs w:val="22"/>
        </w:rPr>
        <w:t>.2</w:t>
      </w:r>
      <w:r w:rsidR="0087107D" w:rsidRPr="00A03803">
        <w:rPr>
          <w:rFonts w:asciiTheme="majorHAnsi" w:hAnsiTheme="majorHAnsi" w:cstheme="majorHAnsi"/>
          <w:sz w:val="22"/>
          <w:szCs w:val="22"/>
        </w:rPr>
        <w:t xml:space="preserve"> </w:t>
      </w:r>
      <w:r w:rsidR="004718AC" w:rsidRPr="00A03803">
        <w:rPr>
          <w:rFonts w:asciiTheme="majorHAnsi" w:eastAsia="Times New Roman" w:hAnsiTheme="majorHAnsi" w:cstheme="majorHAnsi"/>
          <w:sz w:val="22"/>
          <w:szCs w:val="22"/>
          <w:lang w:eastAsia="pt-BR"/>
        </w:rPr>
        <w:t>A solução escolhida apresenta maior viabilidade técnica e operacional, permitindo integração entre os setores da Administração Municipal, centralização das informações, automação de processos, melhoria dos controles internos e atendimento às exigências legais e dos órgãos de fiscalização.</w:t>
      </w:r>
    </w:p>
    <w:p w:rsidR="004718AC" w:rsidRPr="004718AC" w:rsidRDefault="004718AC" w:rsidP="00F5448B">
      <w:pPr>
        <w:spacing w:before="100" w:beforeAutospacing="1" w:after="100" w:afterAutospacing="1" w:line="240" w:lineRule="auto"/>
        <w:jc w:val="both"/>
        <w:rPr>
          <w:rFonts w:asciiTheme="majorHAnsi" w:eastAsia="Times New Roman" w:hAnsiTheme="majorHAnsi" w:cstheme="majorHAnsi"/>
          <w:lang w:eastAsia="pt-BR"/>
        </w:rPr>
      </w:pPr>
      <w:r w:rsidRPr="004718AC">
        <w:rPr>
          <w:rFonts w:asciiTheme="majorHAnsi" w:eastAsia="Times New Roman" w:hAnsiTheme="majorHAnsi" w:cstheme="majorHAnsi"/>
          <w:lang w:eastAsia="pt-BR"/>
        </w:rPr>
        <w:t>Além disso, a solução ERP integrada proporciona:</w:t>
      </w:r>
    </w:p>
    <w:p w:rsidR="004718AC" w:rsidRPr="004718AC" w:rsidRDefault="00F5448B" w:rsidP="00F5448B">
      <w:pPr>
        <w:numPr>
          <w:ilvl w:val="0"/>
          <w:numId w:val="23"/>
        </w:numPr>
        <w:spacing w:before="100" w:beforeAutospacing="1" w:after="100" w:afterAutospacing="1" w:line="240" w:lineRule="auto"/>
        <w:jc w:val="both"/>
        <w:rPr>
          <w:rFonts w:asciiTheme="majorHAnsi" w:eastAsia="Times New Roman" w:hAnsiTheme="majorHAnsi" w:cstheme="majorHAnsi"/>
          <w:lang w:eastAsia="pt-BR"/>
        </w:rPr>
      </w:pPr>
      <w:r w:rsidRPr="00A03803">
        <w:rPr>
          <w:rFonts w:asciiTheme="majorHAnsi" w:eastAsia="Times New Roman" w:hAnsiTheme="majorHAnsi" w:cstheme="majorHAnsi"/>
          <w:lang w:eastAsia="pt-BR"/>
        </w:rPr>
        <w:t>Padronização</w:t>
      </w:r>
      <w:r w:rsidR="004718AC" w:rsidRPr="004718AC">
        <w:rPr>
          <w:rFonts w:asciiTheme="majorHAnsi" w:eastAsia="Times New Roman" w:hAnsiTheme="majorHAnsi" w:cstheme="majorHAnsi"/>
          <w:lang w:eastAsia="pt-BR"/>
        </w:rPr>
        <w:t xml:space="preserve"> de procedimentos; </w:t>
      </w:r>
    </w:p>
    <w:p w:rsidR="004718AC" w:rsidRPr="004718AC" w:rsidRDefault="00F5448B" w:rsidP="00F5448B">
      <w:pPr>
        <w:numPr>
          <w:ilvl w:val="0"/>
          <w:numId w:val="23"/>
        </w:numPr>
        <w:spacing w:before="100" w:beforeAutospacing="1" w:after="100" w:afterAutospacing="1" w:line="240" w:lineRule="auto"/>
        <w:jc w:val="both"/>
        <w:rPr>
          <w:rFonts w:asciiTheme="majorHAnsi" w:eastAsia="Times New Roman" w:hAnsiTheme="majorHAnsi" w:cstheme="majorHAnsi"/>
          <w:lang w:eastAsia="pt-BR"/>
        </w:rPr>
      </w:pPr>
      <w:r w:rsidRPr="00A03803">
        <w:rPr>
          <w:rFonts w:asciiTheme="majorHAnsi" w:eastAsia="Times New Roman" w:hAnsiTheme="majorHAnsi" w:cstheme="majorHAnsi"/>
          <w:lang w:eastAsia="pt-BR"/>
        </w:rPr>
        <w:t>Aumento</w:t>
      </w:r>
      <w:r w:rsidR="004718AC" w:rsidRPr="004718AC">
        <w:rPr>
          <w:rFonts w:asciiTheme="majorHAnsi" w:eastAsia="Times New Roman" w:hAnsiTheme="majorHAnsi" w:cstheme="majorHAnsi"/>
          <w:lang w:eastAsia="pt-BR"/>
        </w:rPr>
        <w:t xml:space="preserve"> da eficiência administrativa; </w:t>
      </w:r>
    </w:p>
    <w:p w:rsidR="004718AC" w:rsidRPr="004718AC" w:rsidRDefault="00F5448B" w:rsidP="00F5448B">
      <w:pPr>
        <w:numPr>
          <w:ilvl w:val="0"/>
          <w:numId w:val="23"/>
        </w:numPr>
        <w:spacing w:before="100" w:beforeAutospacing="1" w:after="100" w:afterAutospacing="1" w:line="240" w:lineRule="auto"/>
        <w:jc w:val="both"/>
        <w:rPr>
          <w:rFonts w:asciiTheme="majorHAnsi" w:eastAsia="Times New Roman" w:hAnsiTheme="majorHAnsi" w:cstheme="majorHAnsi"/>
          <w:lang w:eastAsia="pt-BR"/>
        </w:rPr>
      </w:pPr>
      <w:r w:rsidRPr="00A03803">
        <w:rPr>
          <w:rFonts w:asciiTheme="majorHAnsi" w:eastAsia="Times New Roman" w:hAnsiTheme="majorHAnsi" w:cstheme="majorHAnsi"/>
          <w:lang w:eastAsia="pt-BR"/>
        </w:rPr>
        <w:t>Maior</w:t>
      </w:r>
      <w:r w:rsidR="004718AC" w:rsidRPr="004718AC">
        <w:rPr>
          <w:rFonts w:asciiTheme="majorHAnsi" w:eastAsia="Times New Roman" w:hAnsiTheme="majorHAnsi" w:cstheme="majorHAnsi"/>
          <w:lang w:eastAsia="pt-BR"/>
        </w:rPr>
        <w:t xml:space="preserve"> segurança das informações; </w:t>
      </w:r>
    </w:p>
    <w:p w:rsidR="004718AC" w:rsidRPr="004718AC" w:rsidRDefault="00F5448B" w:rsidP="00F5448B">
      <w:pPr>
        <w:numPr>
          <w:ilvl w:val="0"/>
          <w:numId w:val="23"/>
        </w:numPr>
        <w:spacing w:before="100" w:beforeAutospacing="1" w:after="100" w:afterAutospacing="1" w:line="240" w:lineRule="auto"/>
        <w:jc w:val="both"/>
        <w:rPr>
          <w:rFonts w:asciiTheme="majorHAnsi" w:eastAsia="Times New Roman" w:hAnsiTheme="majorHAnsi" w:cstheme="majorHAnsi"/>
          <w:lang w:eastAsia="pt-BR"/>
        </w:rPr>
      </w:pPr>
      <w:r w:rsidRPr="00A03803">
        <w:rPr>
          <w:rFonts w:asciiTheme="majorHAnsi" w:eastAsia="Times New Roman" w:hAnsiTheme="majorHAnsi" w:cstheme="majorHAnsi"/>
          <w:lang w:eastAsia="pt-BR"/>
        </w:rPr>
        <w:t>Redução</w:t>
      </w:r>
      <w:r w:rsidR="004718AC" w:rsidRPr="004718AC">
        <w:rPr>
          <w:rFonts w:asciiTheme="majorHAnsi" w:eastAsia="Times New Roman" w:hAnsiTheme="majorHAnsi" w:cstheme="majorHAnsi"/>
          <w:lang w:eastAsia="pt-BR"/>
        </w:rPr>
        <w:t xml:space="preserve"> de retrabalho; </w:t>
      </w:r>
    </w:p>
    <w:p w:rsidR="004718AC" w:rsidRPr="004718AC" w:rsidRDefault="00F5448B" w:rsidP="00F5448B">
      <w:pPr>
        <w:numPr>
          <w:ilvl w:val="0"/>
          <w:numId w:val="23"/>
        </w:numPr>
        <w:spacing w:before="100" w:beforeAutospacing="1" w:after="100" w:afterAutospacing="1" w:line="240" w:lineRule="auto"/>
        <w:jc w:val="both"/>
        <w:rPr>
          <w:rFonts w:asciiTheme="majorHAnsi" w:eastAsia="Times New Roman" w:hAnsiTheme="majorHAnsi" w:cstheme="majorHAnsi"/>
          <w:lang w:eastAsia="pt-BR"/>
        </w:rPr>
      </w:pPr>
      <w:r w:rsidRPr="00A03803">
        <w:rPr>
          <w:rFonts w:asciiTheme="majorHAnsi" w:eastAsia="Times New Roman" w:hAnsiTheme="majorHAnsi" w:cstheme="majorHAnsi"/>
          <w:lang w:eastAsia="pt-BR"/>
        </w:rPr>
        <w:t>Maior</w:t>
      </w:r>
      <w:r w:rsidR="004718AC" w:rsidRPr="004718AC">
        <w:rPr>
          <w:rFonts w:asciiTheme="majorHAnsi" w:eastAsia="Times New Roman" w:hAnsiTheme="majorHAnsi" w:cstheme="majorHAnsi"/>
          <w:lang w:eastAsia="pt-BR"/>
        </w:rPr>
        <w:t xml:space="preserve"> transparência pública; </w:t>
      </w:r>
    </w:p>
    <w:p w:rsidR="004718AC" w:rsidRPr="004718AC" w:rsidRDefault="00F5448B" w:rsidP="00F5448B">
      <w:pPr>
        <w:numPr>
          <w:ilvl w:val="0"/>
          <w:numId w:val="23"/>
        </w:numPr>
        <w:spacing w:before="100" w:beforeAutospacing="1" w:after="100" w:afterAutospacing="1" w:line="240" w:lineRule="auto"/>
        <w:jc w:val="both"/>
        <w:rPr>
          <w:rFonts w:asciiTheme="majorHAnsi" w:eastAsia="Times New Roman" w:hAnsiTheme="majorHAnsi" w:cstheme="majorHAnsi"/>
          <w:lang w:eastAsia="pt-BR"/>
        </w:rPr>
      </w:pPr>
      <w:r w:rsidRPr="00A03803">
        <w:rPr>
          <w:rFonts w:asciiTheme="majorHAnsi" w:eastAsia="Times New Roman" w:hAnsiTheme="majorHAnsi" w:cstheme="majorHAnsi"/>
          <w:lang w:eastAsia="pt-BR"/>
        </w:rPr>
        <w:t>Apoio</w:t>
      </w:r>
      <w:r w:rsidR="004718AC" w:rsidRPr="004718AC">
        <w:rPr>
          <w:rFonts w:asciiTheme="majorHAnsi" w:eastAsia="Times New Roman" w:hAnsiTheme="majorHAnsi" w:cstheme="majorHAnsi"/>
          <w:lang w:eastAsia="pt-BR"/>
        </w:rPr>
        <w:t xml:space="preserve"> à tomada de decisão; </w:t>
      </w:r>
    </w:p>
    <w:p w:rsidR="004718AC" w:rsidRPr="004718AC" w:rsidRDefault="00F5448B" w:rsidP="00F5448B">
      <w:pPr>
        <w:numPr>
          <w:ilvl w:val="0"/>
          <w:numId w:val="23"/>
        </w:numPr>
        <w:spacing w:before="100" w:beforeAutospacing="1" w:after="100" w:afterAutospacing="1" w:line="240" w:lineRule="auto"/>
        <w:jc w:val="both"/>
        <w:rPr>
          <w:rFonts w:asciiTheme="majorHAnsi" w:eastAsia="Times New Roman" w:hAnsiTheme="majorHAnsi" w:cstheme="majorHAnsi"/>
          <w:lang w:eastAsia="pt-BR"/>
        </w:rPr>
      </w:pPr>
      <w:r w:rsidRPr="00A03803">
        <w:rPr>
          <w:rFonts w:asciiTheme="majorHAnsi" w:eastAsia="Times New Roman" w:hAnsiTheme="majorHAnsi" w:cstheme="majorHAnsi"/>
          <w:lang w:eastAsia="pt-BR"/>
        </w:rPr>
        <w:t>Continuidade</w:t>
      </w:r>
      <w:r w:rsidR="004718AC" w:rsidRPr="004718AC">
        <w:rPr>
          <w:rFonts w:asciiTheme="majorHAnsi" w:eastAsia="Times New Roman" w:hAnsiTheme="majorHAnsi" w:cstheme="majorHAnsi"/>
          <w:lang w:eastAsia="pt-BR"/>
        </w:rPr>
        <w:t xml:space="preserve"> operacional dos serviços públicos.</w:t>
      </w:r>
    </w:p>
    <w:p w:rsidR="0087107D" w:rsidRPr="00A03803" w:rsidRDefault="009A6BFD" w:rsidP="00F5448B">
      <w:pPr>
        <w:spacing w:line="276" w:lineRule="auto"/>
        <w:jc w:val="both"/>
        <w:rPr>
          <w:rFonts w:asciiTheme="majorHAnsi" w:hAnsiTheme="majorHAnsi" w:cstheme="majorHAnsi"/>
          <w:b/>
        </w:rPr>
      </w:pPr>
      <w:r w:rsidRPr="00A03803">
        <w:rPr>
          <w:rFonts w:asciiTheme="majorHAnsi" w:hAnsiTheme="majorHAnsi" w:cstheme="majorHAnsi"/>
          <w:b/>
        </w:rPr>
        <w:t>7.</w:t>
      </w:r>
      <w:r w:rsidR="003806D7" w:rsidRPr="00A03803">
        <w:rPr>
          <w:rFonts w:asciiTheme="majorHAnsi" w:hAnsiTheme="majorHAnsi" w:cstheme="majorHAnsi"/>
          <w:b/>
        </w:rPr>
        <w:t>7</w:t>
      </w:r>
      <w:r w:rsidRPr="00A03803">
        <w:rPr>
          <w:rFonts w:asciiTheme="majorHAnsi" w:hAnsiTheme="majorHAnsi" w:cstheme="majorHAnsi"/>
          <w:b/>
        </w:rPr>
        <w:t xml:space="preserve"> </w:t>
      </w:r>
      <w:r w:rsidR="0087107D" w:rsidRPr="00A03803">
        <w:rPr>
          <w:rFonts w:asciiTheme="majorHAnsi" w:hAnsiTheme="majorHAnsi" w:cstheme="majorHAnsi"/>
          <w:b/>
        </w:rPr>
        <w:t>Regime de fornecimento:</w:t>
      </w:r>
    </w:p>
    <w:p w:rsidR="009F39B2" w:rsidRPr="009F39B2" w:rsidRDefault="00ED2C9C" w:rsidP="009F39B2">
      <w:pPr>
        <w:pStyle w:val="NormalWeb"/>
        <w:spacing w:line="276" w:lineRule="auto"/>
        <w:jc w:val="both"/>
        <w:rPr>
          <w:rFonts w:asciiTheme="majorHAnsi" w:eastAsia="Times New Roman" w:hAnsiTheme="majorHAnsi" w:cstheme="majorHAnsi"/>
          <w:sz w:val="22"/>
          <w:szCs w:val="22"/>
          <w:lang w:eastAsia="pt-BR"/>
        </w:rPr>
      </w:pPr>
      <w:r w:rsidRPr="009F39B2">
        <w:rPr>
          <w:rFonts w:asciiTheme="majorHAnsi" w:hAnsiTheme="majorHAnsi" w:cstheme="majorHAnsi"/>
          <w:sz w:val="22"/>
          <w:szCs w:val="22"/>
        </w:rPr>
        <w:t>7.</w:t>
      </w:r>
      <w:r w:rsidR="003806D7" w:rsidRPr="009F39B2">
        <w:rPr>
          <w:rFonts w:asciiTheme="majorHAnsi" w:hAnsiTheme="majorHAnsi" w:cstheme="majorHAnsi"/>
          <w:sz w:val="22"/>
          <w:szCs w:val="22"/>
        </w:rPr>
        <w:t>7</w:t>
      </w:r>
      <w:r w:rsidRPr="009F39B2">
        <w:rPr>
          <w:rFonts w:asciiTheme="majorHAnsi" w:hAnsiTheme="majorHAnsi" w:cstheme="majorHAnsi"/>
          <w:sz w:val="22"/>
          <w:szCs w:val="22"/>
        </w:rPr>
        <w:t xml:space="preserve">.1. </w:t>
      </w:r>
      <w:r w:rsidR="009F39B2" w:rsidRPr="009F39B2">
        <w:rPr>
          <w:rFonts w:asciiTheme="majorHAnsi" w:eastAsia="Times New Roman" w:hAnsiTheme="majorHAnsi" w:cstheme="majorHAnsi"/>
          <w:sz w:val="22"/>
          <w:szCs w:val="22"/>
          <w:lang w:eastAsia="pt-BR"/>
        </w:rPr>
        <w:t>Os serviços referentes ao licenciamento/subscrição da solução de Gestão Pública Municipal (ERP), bem como implantação, migração, treinamento, suporte técnico e manutenção, terão início após a assinatura do contrato e emissão da respectiva ordem de serviço, observados os prazos e condições estabelecidos no Termo de Referência.</w:t>
      </w:r>
    </w:p>
    <w:p w:rsidR="0087107D" w:rsidRPr="00A03803" w:rsidRDefault="009A6BFD" w:rsidP="004943E2">
      <w:pPr>
        <w:spacing w:line="276" w:lineRule="auto"/>
        <w:jc w:val="both"/>
        <w:rPr>
          <w:rFonts w:asciiTheme="majorHAnsi" w:hAnsiTheme="majorHAnsi" w:cstheme="majorHAnsi"/>
          <w:b/>
        </w:rPr>
      </w:pPr>
      <w:r w:rsidRPr="00A03803">
        <w:rPr>
          <w:rFonts w:asciiTheme="majorHAnsi" w:hAnsiTheme="majorHAnsi" w:cstheme="majorHAnsi"/>
          <w:b/>
        </w:rPr>
        <w:t>7.</w:t>
      </w:r>
      <w:r w:rsidR="003806D7" w:rsidRPr="00A03803">
        <w:rPr>
          <w:rFonts w:asciiTheme="majorHAnsi" w:hAnsiTheme="majorHAnsi" w:cstheme="majorHAnsi"/>
          <w:b/>
        </w:rPr>
        <w:t>8</w:t>
      </w:r>
      <w:r w:rsidRPr="00A03803">
        <w:rPr>
          <w:rFonts w:asciiTheme="majorHAnsi" w:hAnsiTheme="majorHAnsi" w:cstheme="majorHAnsi"/>
          <w:b/>
        </w:rPr>
        <w:t xml:space="preserve"> </w:t>
      </w:r>
      <w:r w:rsidR="0087107D" w:rsidRPr="00A03803">
        <w:rPr>
          <w:rFonts w:asciiTheme="majorHAnsi" w:hAnsiTheme="majorHAnsi" w:cstheme="majorHAnsi"/>
          <w:b/>
        </w:rPr>
        <w:t>Vigência do contrato:</w:t>
      </w:r>
    </w:p>
    <w:p w:rsidR="00DC0CF9" w:rsidRPr="00A03803" w:rsidRDefault="00DC0CF9" w:rsidP="004943E2">
      <w:pPr>
        <w:spacing w:line="276" w:lineRule="auto"/>
        <w:jc w:val="both"/>
        <w:rPr>
          <w:rFonts w:asciiTheme="majorHAnsi" w:hAnsiTheme="majorHAnsi" w:cstheme="majorHAnsi"/>
        </w:rPr>
      </w:pPr>
      <w:r w:rsidRPr="00A03803">
        <w:rPr>
          <w:rFonts w:asciiTheme="majorHAnsi" w:hAnsiTheme="majorHAnsi" w:cstheme="majorHAnsi"/>
        </w:rPr>
        <w:t>7.8.1. Orienta-se</w:t>
      </w:r>
      <w:r w:rsidRPr="00A03803">
        <w:rPr>
          <w:rFonts w:asciiTheme="majorHAnsi" w:hAnsiTheme="majorHAnsi" w:cstheme="majorHAnsi"/>
          <w:b/>
        </w:rPr>
        <w:t xml:space="preserve"> para o prazo de vigência contratual de no mínimo 12 (doze) meses</w:t>
      </w:r>
      <w:r w:rsidRPr="00A03803">
        <w:rPr>
          <w:rFonts w:asciiTheme="majorHAnsi" w:hAnsiTheme="majorHAnsi" w:cstheme="majorHAnsi"/>
        </w:rPr>
        <w:t>, contados imediatamente a partir da assinatura ou retirada do Contrato, nos termos do Título III, Capítulo V, da Lei Federal nº 14.133 de abril de 2021.</w:t>
      </w:r>
    </w:p>
    <w:p w:rsidR="00DC0CF9" w:rsidRPr="00A03803" w:rsidRDefault="00DC0CF9" w:rsidP="004943E2">
      <w:pPr>
        <w:spacing w:line="276" w:lineRule="auto"/>
        <w:jc w:val="both"/>
        <w:rPr>
          <w:rFonts w:asciiTheme="majorHAnsi" w:hAnsiTheme="majorHAnsi" w:cstheme="majorHAnsi"/>
        </w:rPr>
      </w:pPr>
      <w:r w:rsidRPr="00A03803">
        <w:rPr>
          <w:rFonts w:asciiTheme="majorHAnsi" w:hAnsiTheme="majorHAnsi" w:cstheme="majorHAnsi"/>
        </w:rPr>
        <w:t>7.8.2. Considerando que o objeto contratado é de natureza continuada, a vigência do contrato é prorrogável nos termos do Art. 107 da Lei Federal nº 14.133 de abril de 2021, se comprovada a vantajosidade para Contratante e se prevalecendo o interesse público.</w:t>
      </w:r>
    </w:p>
    <w:p w:rsidR="003806D7" w:rsidRPr="00A03803" w:rsidRDefault="00DC0CF9" w:rsidP="00870D7F">
      <w:pPr>
        <w:spacing w:line="276" w:lineRule="auto"/>
        <w:jc w:val="both"/>
        <w:rPr>
          <w:rFonts w:asciiTheme="majorHAnsi" w:hAnsiTheme="majorHAnsi" w:cstheme="majorHAnsi"/>
        </w:rPr>
      </w:pPr>
      <w:r w:rsidRPr="00A03803">
        <w:rPr>
          <w:rFonts w:asciiTheme="majorHAnsi" w:hAnsiTheme="majorHAnsi" w:cstheme="majorHAnsi"/>
        </w:rPr>
        <w:t xml:space="preserve">7.8.3. </w:t>
      </w:r>
      <w:r w:rsidR="00870D7F" w:rsidRPr="00A03803">
        <w:rPr>
          <w:rFonts w:asciiTheme="majorHAnsi" w:hAnsiTheme="majorHAnsi" w:cstheme="majorHAnsi"/>
        </w:rPr>
        <w:t>Justifica-se a vigência contratual de 12 (doze) meses em razão da necessidade de manutenção contínua, estável e ininterrupta da solução integrada de Gestão Pública Municipal (ERP), garantindo suporte técnico, atualizações do sistema, hospedagem, segurança das informações e pleno funcionamento das rotinas administrativas da Administração Municipal ao longo do período contratual.</w:t>
      </w:r>
    </w:p>
    <w:p w:rsidR="00870D7F" w:rsidRPr="00A03803" w:rsidRDefault="00870D7F" w:rsidP="004943E2">
      <w:pPr>
        <w:spacing w:line="276" w:lineRule="auto"/>
        <w:jc w:val="both"/>
        <w:rPr>
          <w:rFonts w:asciiTheme="majorHAnsi" w:hAnsiTheme="majorHAnsi" w:cstheme="majorHAnsi"/>
          <w:b/>
          <w:u w:val="single"/>
        </w:rPr>
      </w:pPr>
    </w:p>
    <w:p w:rsidR="009302A8" w:rsidRPr="00A03803" w:rsidRDefault="00500A67" w:rsidP="004943E2">
      <w:pPr>
        <w:spacing w:line="276" w:lineRule="auto"/>
        <w:jc w:val="both"/>
        <w:rPr>
          <w:rFonts w:asciiTheme="majorHAnsi" w:hAnsiTheme="majorHAnsi" w:cstheme="majorHAnsi"/>
        </w:rPr>
      </w:pPr>
      <w:r w:rsidRPr="00A03803">
        <w:rPr>
          <w:rFonts w:asciiTheme="majorHAnsi" w:hAnsiTheme="majorHAnsi" w:cstheme="majorHAnsi"/>
          <w:b/>
          <w:u w:val="single"/>
        </w:rPr>
        <w:lastRenderedPageBreak/>
        <w:t xml:space="preserve">SEÇÃO </w:t>
      </w:r>
      <w:r w:rsidR="0083656E" w:rsidRPr="00A03803">
        <w:rPr>
          <w:rFonts w:asciiTheme="majorHAnsi" w:hAnsiTheme="majorHAnsi" w:cstheme="majorHAnsi"/>
          <w:b/>
          <w:u w:val="single"/>
        </w:rPr>
        <w:t xml:space="preserve"> </w:t>
      </w:r>
      <w:r w:rsidR="00BD2A0B" w:rsidRPr="00A03803">
        <w:rPr>
          <w:rFonts w:asciiTheme="majorHAnsi" w:hAnsiTheme="majorHAnsi" w:cstheme="majorHAnsi"/>
          <w:b/>
          <w:u w:val="single"/>
        </w:rPr>
        <w:t>8 –</w:t>
      </w:r>
      <w:r w:rsidR="0083656E" w:rsidRPr="00A03803">
        <w:rPr>
          <w:rFonts w:asciiTheme="majorHAnsi" w:hAnsiTheme="majorHAnsi" w:cstheme="majorHAnsi"/>
          <w:b/>
          <w:u w:val="single"/>
        </w:rPr>
        <w:t xml:space="preserve"> </w:t>
      </w:r>
      <w:r w:rsidR="00BD2A0B" w:rsidRPr="00A03803">
        <w:rPr>
          <w:rFonts w:asciiTheme="majorHAnsi" w:hAnsiTheme="majorHAnsi" w:cstheme="majorHAnsi"/>
          <w:b/>
          <w:u w:val="single"/>
        </w:rPr>
        <w:t>DAS JUSTIFICATIVAS PARA O PARCELAMENTO OU NÃO DA SOLUÇÃO</w:t>
      </w:r>
      <w:r w:rsidR="00721FBA" w:rsidRPr="00A03803">
        <w:rPr>
          <w:rFonts w:asciiTheme="majorHAnsi" w:hAnsiTheme="majorHAnsi" w:cstheme="majorHAnsi"/>
        </w:rPr>
        <w:t xml:space="preserve"> (inciso VII do Art. 59 do Decreto nº 3.927/2023 e inciso VIII do §1º do Art. 18 da Lei nº 14.133/2021).</w:t>
      </w:r>
    </w:p>
    <w:p w:rsidR="009302A8" w:rsidRPr="00A03803" w:rsidRDefault="00943027" w:rsidP="004943E2">
      <w:pPr>
        <w:spacing w:line="276" w:lineRule="auto"/>
        <w:jc w:val="both"/>
        <w:rPr>
          <w:rFonts w:asciiTheme="majorHAnsi" w:hAnsiTheme="majorHAnsi" w:cstheme="majorHAnsi"/>
        </w:rPr>
      </w:pPr>
      <w:r w:rsidRPr="00A03803">
        <w:rPr>
          <w:rFonts w:asciiTheme="majorHAnsi" w:hAnsiTheme="majorHAnsi" w:cstheme="majorHAnsi"/>
        </w:rPr>
        <w:t>8</w:t>
      </w:r>
      <w:r w:rsidR="0083656E" w:rsidRPr="00A03803">
        <w:rPr>
          <w:rFonts w:asciiTheme="majorHAnsi" w:hAnsiTheme="majorHAnsi" w:cstheme="majorHAnsi"/>
        </w:rPr>
        <w:t>.1. Para a</w:t>
      </w:r>
      <w:r w:rsidR="0086544D" w:rsidRPr="00A03803">
        <w:rPr>
          <w:rFonts w:asciiTheme="majorHAnsi" w:hAnsiTheme="majorHAnsi" w:cstheme="majorHAnsi"/>
        </w:rPr>
        <w:t>s</w:t>
      </w:r>
      <w:r w:rsidR="0083656E" w:rsidRPr="00A03803">
        <w:rPr>
          <w:rFonts w:asciiTheme="majorHAnsi" w:hAnsiTheme="majorHAnsi" w:cstheme="majorHAnsi"/>
        </w:rPr>
        <w:t xml:space="preserve"> contrataç</w:t>
      </w:r>
      <w:r w:rsidR="0086544D" w:rsidRPr="00A03803">
        <w:rPr>
          <w:rFonts w:asciiTheme="majorHAnsi" w:hAnsiTheme="majorHAnsi" w:cstheme="majorHAnsi"/>
        </w:rPr>
        <w:t>ões</w:t>
      </w:r>
      <w:r w:rsidR="0083656E" w:rsidRPr="00A03803">
        <w:rPr>
          <w:rFonts w:asciiTheme="majorHAnsi" w:hAnsiTheme="majorHAnsi" w:cstheme="majorHAnsi"/>
        </w:rPr>
        <w:t xml:space="preserve"> pretendida</w:t>
      </w:r>
      <w:r w:rsidR="0086544D" w:rsidRPr="00A03803">
        <w:rPr>
          <w:rFonts w:asciiTheme="majorHAnsi" w:hAnsiTheme="majorHAnsi" w:cstheme="majorHAnsi"/>
        </w:rPr>
        <w:t>s</w:t>
      </w:r>
      <w:r w:rsidR="00496AE7" w:rsidRPr="00A03803">
        <w:rPr>
          <w:rFonts w:asciiTheme="majorHAnsi" w:hAnsiTheme="majorHAnsi" w:cstheme="majorHAnsi"/>
        </w:rPr>
        <w:t xml:space="preserve">, visando </w:t>
      </w:r>
      <w:r w:rsidR="0086544D" w:rsidRPr="00A03803">
        <w:rPr>
          <w:rFonts w:asciiTheme="majorHAnsi" w:hAnsiTheme="majorHAnsi" w:cstheme="majorHAnsi"/>
        </w:rPr>
        <w:t>atender a</w:t>
      </w:r>
      <w:r w:rsidR="00C62F93" w:rsidRPr="00A03803">
        <w:rPr>
          <w:rFonts w:asciiTheme="majorHAnsi" w:hAnsiTheme="majorHAnsi" w:cstheme="majorHAnsi"/>
        </w:rPr>
        <w:t>s</w:t>
      </w:r>
      <w:r w:rsidR="0086544D" w:rsidRPr="00A03803">
        <w:rPr>
          <w:rFonts w:asciiTheme="majorHAnsi" w:hAnsiTheme="majorHAnsi" w:cstheme="majorHAnsi"/>
        </w:rPr>
        <w:t xml:space="preserve"> </w:t>
      </w:r>
      <w:r w:rsidR="00C62F93" w:rsidRPr="00A03803">
        <w:rPr>
          <w:rFonts w:asciiTheme="majorHAnsi" w:hAnsiTheme="majorHAnsi" w:cstheme="majorHAnsi"/>
        </w:rPr>
        <w:t>demandas</w:t>
      </w:r>
      <w:r w:rsidR="0086544D" w:rsidRPr="00A03803">
        <w:rPr>
          <w:rFonts w:asciiTheme="majorHAnsi" w:hAnsiTheme="majorHAnsi" w:cstheme="majorHAnsi"/>
        </w:rPr>
        <w:t xml:space="preserve"> </w:t>
      </w:r>
      <w:r w:rsidR="00C62F93" w:rsidRPr="00A03803">
        <w:rPr>
          <w:rFonts w:asciiTheme="majorHAnsi" w:hAnsiTheme="majorHAnsi" w:cstheme="majorHAnsi"/>
        </w:rPr>
        <w:t xml:space="preserve">existentes </w:t>
      </w:r>
      <w:r w:rsidR="0083656E" w:rsidRPr="00A03803">
        <w:rPr>
          <w:rFonts w:asciiTheme="majorHAnsi" w:hAnsiTheme="majorHAnsi" w:cstheme="majorHAnsi"/>
        </w:rPr>
        <w:t>foram consideradas as características técnicas e peculiares de comercialização no mercado, avaliando-se o objeto em conformidade com o Princípio do Parcelamento, nos termos do Art. 40, §§ 2º e 3º da Lei Federal nº 14.133 de abril de 2021.</w:t>
      </w:r>
    </w:p>
    <w:p w:rsidR="00496AE7" w:rsidRPr="00D92B14" w:rsidRDefault="00943027" w:rsidP="004943E2">
      <w:pPr>
        <w:spacing w:line="276" w:lineRule="auto"/>
        <w:jc w:val="both"/>
        <w:rPr>
          <w:rFonts w:asciiTheme="majorHAnsi" w:hAnsiTheme="majorHAnsi" w:cstheme="majorHAnsi"/>
          <w:b/>
        </w:rPr>
      </w:pPr>
      <w:r w:rsidRPr="00D92B14">
        <w:rPr>
          <w:rFonts w:asciiTheme="majorHAnsi" w:hAnsiTheme="majorHAnsi" w:cstheme="majorHAnsi"/>
        </w:rPr>
        <w:t>8</w:t>
      </w:r>
      <w:r w:rsidR="0083656E" w:rsidRPr="00D92B14">
        <w:rPr>
          <w:rFonts w:asciiTheme="majorHAnsi" w:hAnsiTheme="majorHAnsi" w:cstheme="majorHAnsi"/>
        </w:rPr>
        <w:t xml:space="preserve">.2. A presente contratação será realizada com a adjudicação do objeto </w:t>
      </w:r>
      <w:r w:rsidR="00D14B73" w:rsidRPr="00D92B14">
        <w:rPr>
          <w:rFonts w:asciiTheme="majorHAnsi" w:hAnsiTheme="majorHAnsi" w:cstheme="majorHAnsi"/>
          <w:b/>
        </w:rPr>
        <w:t xml:space="preserve">por </w:t>
      </w:r>
      <w:r w:rsidR="00D92B14" w:rsidRPr="00D92B14">
        <w:rPr>
          <w:rFonts w:asciiTheme="majorHAnsi" w:hAnsiTheme="majorHAnsi" w:cstheme="majorHAnsi"/>
          <w:b/>
        </w:rPr>
        <w:t>Lote.</w:t>
      </w:r>
    </w:p>
    <w:p w:rsidR="00D92B14" w:rsidRPr="00D92B14" w:rsidRDefault="00D92B14" w:rsidP="00D92B14">
      <w:pPr>
        <w:pStyle w:val="NormalWeb"/>
        <w:spacing w:line="276" w:lineRule="auto"/>
        <w:jc w:val="both"/>
        <w:rPr>
          <w:rFonts w:asciiTheme="majorHAnsi" w:eastAsia="Times New Roman" w:hAnsiTheme="majorHAnsi" w:cstheme="majorHAnsi"/>
          <w:sz w:val="22"/>
          <w:szCs w:val="22"/>
          <w:lang w:eastAsia="pt-BR"/>
        </w:rPr>
      </w:pPr>
      <w:r w:rsidRPr="00D92B14">
        <w:rPr>
          <w:rFonts w:asciiTheme="majorHAnsi" w:hAnsiTheme="majorHAnsi" w:cstheme="majorHAnsi"/>
          <w:sz w:val="22"/>
          <w:szCs w:val="22"/>
        </w:rPr>
        <w:t>8.3</w:t>
      </w:r>
      <w:r w:rsidRPr="00D92B14">
        <w:rPr>
          <w:rFonts w:asciiTheme="majorHAnsi" w:hAnsiTheme="majorHAnsi" w:cstheme="majorHAnsi"/>
          <w:b/>
          <w:sz w:val="22"/>
          <w:szCs w:val="22"/>
        </w:rPr>
        <w:t>.</w:t>
      </w:r>
      <w:r w:rsidRPr="00D92B14">
        <w:rPr>
          <w:rFonts w:asciiTheme="majorHAnsi" w:hAnsiTheme="majorHAnsi" w:cstheme="majorHAnsi"/>
          <w:sz w:val="22"/>
          <w:szCs w:val="22"/>
        </w:rPr>
        <w:t xml:space="preserve"> </w:t>
      </w:r>
      <w:r w:rsidRPr="00D92B14">
        <w:rPr>
          <w:rFonts w:asciiTheme="majorHAnsi" w:eastAsia="Times New Roman" w:hAnsiTheme="majorHAnsi" w:cstheme="majorHAnsi"/>
          <w:sz w:val="22"/>
          <w:szCs w:val="22"/>
          <w:lang w:eastAsia="pt-BR"/>
        </w:rPr>
        <w:t>A adoção do critério de julgamento por lote justifica-se pela necessidade de integração entre os módulos do sistema ERP, os quais deverão operar de forma unificada e compartilhada entre os diversos setores da Administração Municipal.</w:t>
      </w:r>
    </w:p>
    <w:p w:rsidR="00D92B14" w:rsidRPr="00D92B14" w:rsidRDefault="00E73FCD" w:rsidP="00D92B14">
      <w:pPr>
        <w:spacing w:before="100" w:beforeAutospacing="1" w:after="100" w:afterAutospacing="1" w:line="276" w:lineRule="auto"/>
        <w:jc w:val="both"/>
        <w:rPr>
          <w:rFonts w:asciiTheme="majorHAnsi" w:eastAsia="Times New Roman" w:hAnsiTheme="majorHAnsi" w:cstheme="majorHAnsi"/>
          <w:lang w:eastAsia="pt-BR"/>
        </w:rPr>
      </w:pPr>
      <w:r>
        <w:rPr>
          <w:rFonts w:asciiTheme="majorHAnsi" w:eastAsia="Times New Roman" w:hAnsiTheme="majorHAnsi" w:cstheme="majorHAnsi"/>
          <w:lang w:eastAsia="pt-BR"/>
        </w:rPr>
        <w:t xml:space="preserve">8.4. </w:t>
      </w:r>
      <w:r w:rsidR="00D92B14" w:rsidRPr="00D92B14">
        <w:rPr>
          <w:rFonts w:asciiTheme="majorHAnsi" w:eastAsia="Times New Roman" w:hAnsiTheme="majorHAnsi" w:cstheme="majorHAnsi"/>
          <w:lang w:eastAsia="pt-BR"/>
        </w:rPr>
        <w:t>A contratação de único fornecedor garante compatibilidade técnica, padronização operacional, maior eficiência na implantação, suporte técnico centralizado e segurança das informações, evitando riscos de incompatibilidade entre sistemas distintos.</w:t>
      </w:r>
    </w:p>
    <w:p w:rsidR="00D92B14" w:rsidRPr="00D92B14" w:rsidRDefault="00E73FCD" w:rsidP="00D92B14">
      <w:pPr>
        <w:spacing w:before="100" w:beforeAutospacing="1" w:after="100" w:afterAutospacing="1" w:line="276" w:lineRule="auto"/>
        <w:jc w:val="both"/>
        <w:rPr>
          <w:rFonts w:asciiTheme="majorHAnsi" w:eastAsia="Times New Roman" w:hAnsiTheme="majorHAnsi" w:cstheme="majorHAnsi"/>
          <w:lang w:eastAsia="pt-BR"/>
        </w:rPr>
      </w:pPr>
      <w:r>
        <w:rPr>
          <w:rFonts w:asciiTheme="majorHAnsi" w:eastAsia="Times New Roman" w:hAnsiTheme="majorHAnsi" w:cstheme="majorHAnsi"/>
          <w:lang w:eastAsia="pt-BR"/>
        </w:rPr>
        <w:t xml:space="preserve">8.5. </w:t>
      </w:r>
      <w:r w:rsidR="00D92B14" w:rsidRPr="00D92B14">
        <w:rPr>
          <w:rFonts w:asciiTheme="majorHAnsi" w:eastAsia="Times New Roman" w:hAnsiTheme="majorHAnsi" w:cstheme="majorHAnsi"/>
          <w:lang w:eastAsia="pt-BR"/>
        </w:rPr>
        <w:t>Dessa forma, o parcelamento da solução mostra-se tecnicamente inviável e contrário ao interesse público, razão pela qual a contratação por lote representa a alternativa mais adequada e vantajosa para a Administração Municipal.</w:t>
      </w:r>
    </w:p>
    <w:p w:rsidR="00D92B14" w:rsidRDefault="00D92B14" w:rsidP="004943E2">
      <w:pPr>
        <w:spacing w:line="276" w:lineRule="auto"/>
        <w:jc w:val="both"/>
        <w:rPr>
          <w:rFonts w:asciiTheme="majorHAnsi" w:hAnsiTheme="majorHAnsi" w:cstheme="majorHAnsi"/>
        </w:rPr>
      </w:pPr>
    </w:p>
    <w:p w:rsidR="009302A8" w:rsidRPr="00A03803" w:rsidRDefault="0083656E" w:rsidP="004943E2">
      <w:pPr>
        <w:spacing w:line="276" w:lineRule="auto"/>
        <w:jc w:val="both"/>
        <w:rPr>
          <w:rFonts w:asciiTheme="majorHAnsi" w:hAnsiTheme="majorHAnsi" w:cstheme="majorHAnsi"/>
        </w:rPr>
      </w:pPr>
      <w:r w:rsidRPr="00A03803">
        <w:rPr>
          <w:rFonts w:asciiTheme="majorHAnsi" w:hAnsiTheme="majorHAnsi" w:cstheme="majorHAnsi"/>
          <w:b/>
          <w:u w:val="single"/>
        </w:rPr>
        <w:t xml:space="preserve">SEÇÃO </w:t>
      </w:r>
      <w:r w:rsidR="00B053A5" w:rsidRPr="00A03803">
        <w:rPr>
          <w:rFonts w:asciiTheme="majorHAnsi" w:hAnsiTheme="majorHAnsi" w:cstheme="majorHAnsi"/>
          <w:b/>
          <w:u w:val="single"/>
        </w:rPr>
        <w:t>9</w:t>
      </w:r>
      <w:r w:rsidRPr="00A03803">
        <w:rPr>
          <w:rFonts w:asciiTheme="majorHAnsi" w:hAnsiTheme="majorHAnsi" w:cstheme="majorHAnsi"/>
          <w:b/>
          <w:u w:val="single"/>
        </w:rPr>
        <w:t xml:space="preserve"> </w:t>
      </w:r>
      <w:r w:rsidR="00B053A5" w:rsidRPr="00A03803">
        <w:rPr>
          <w:rFonts w:asciiTheme="majorHAnsi" w:hAnsiTheme="majorHAnsi" w:cstheme="majorHAnsi"/>
          <w:b/>
          <w:u w:val="single"/>
        </w:rPr>
        <w:t>–</w:t>
      </w:r>
      <w:r w:rsidRPr="00A03803">
        <w:rPr>
          <w:rFonts w:asciiTheme="majorHAnsi" w:hAnsiTheme="majorHAnsi" w:cstheme="majorHAnsi"/>
          <w:b/>
          <w:u w:val="single"/>
        </w:rPr>
        <w:t xml:space="preserve"> </w:t>
      </w:r>
      <w:r w:rsidR="00B053A5" w:rsidRPr="00A03803">
        <w:rPr>
          <w:rFonts w:asciiTheme="majorHAnsi" w:hAnsiTheme="majorHAnsi" w:cstheme="majorHAnsi"/>
          <w:b/>
          <w:u w:val="single"/>
        </w:rPr>
        <w:t xml:space="preserve">DEMONSTRAÇÃO DOS </w:t>
      </w:r>
      <w:r w:rsidRPr="00A03803">
        <w:rPr>
          <w:rFonts w:asciiTheme="majorHAnsi" w:hAnsiTheme="majorHAnsi" w:cstheme="majorHAnsi"/>
          <w:b/>
          <w:u w:val="single"/>
        </w:rPr>
        <w:t>RESULTADOS PRETENDIDOS</w:t>
      </w:r>
      <w:r w:rsidR="00156351" w:rsidRPr="00A03803">
        <w:rPr>
          <w:rFonts w:asciiTheme="majorHAnsi" w:hAnsiTheme="majorHAnsi" w:cstheme="majorHAnsi"/>
        </w:rPr>
        <w:t xml:space="preserve"> (inciso X do Art. 59 do Decreto nº 3.927/2023 e inciso IX do §1º do Art. 18 da Lei nº 14.133/2021).</w:t>
      </w:r>
    </w:p>
    <w:p w:rsidR="004718AC" w:rsidRPr="00A03803" w:rsidRDefault="00F24479" w:rsidP="00704602">
      <w:pPr>
        <w:pStyle w:val="NormalWeb"/>
        <w:spacing w:line="276" w:lineRule="auto"/>
        <w:jc w:val="both"/>
        <w:rPr>
          <w:rFonts w:asciiTheme="majorHAnsi" w:eastAsia="Times New Roman" w:hAnsiTheme="majorHAnsi" w:cstheme="majorHAnsi"/>
          <w:sz w:val="22"/>
          <w:szCs w:val="22"/>
          <w:lang w:eastAsia="pt-BR"/>
        </w:rPr>
      </w:pPr>
      <w:r w:rsidRPr="00A03803">
        <w:rPr>
          <w:rFonts w:asciiTheme="majorHAnsi" w:hAnsiTheme="majorHAnsi" w:cstheme="majorHAnsi"/>
          <w:sz w:val="22"/>
          <w:szCs w:val="22"/>
        </w:rPr>
        <w:t xml:space="preserve">9.1. </w:t>
      </w:r>
      <w:r w:rsidR="004718AC" w:rsidRPr="00A03803">
        <w:rPr>
          <w:rFonts w:asciiTheme="majorHAnsi" w:eastAsia="Times New Roman" w:hAnsiTheme="majorHAnsi" w:cstheme="majorHAnsi"/>
          <w:sz w:val="22"/>
          <w:szCs w:val="22"/>
          <w:lang w:eastAsia="pt-BR"/>
        </w:rPr>
        <w:t>Com a presente contratação, pretende-se alcançar os seguintes resultados:</w:t>
      </w:r>
    </w:p>
    <w:p w:rsidR="004718AC" w:rsidRPr="004718AC" w:rsidRDefault="00704602" w:rsidP="00704602">
      <w:pPr>
        <w:numPr>
          <w:ilvl w:val="0"/>
          <w:numId w:val="24"/>
        </w:numPr>
        <w:spacing w:before="100" w:beforeAutospacing="1" w:after="100" w:afterAutospacing="1" w:line="276" w:lineRule="auto"/>
        <w:jc w:val="both"/>
        <w:rPr>
          <w:rFonts w:asciiTheme="majorHAnsi" w:eastAsia="Times New Roman" w:hAnsiTheme="majorHAnsi" w:cstheme="majorHAnsi"/>
          <w:lang w:eastAsia="pt-BR"/>
        </w:rPr>
      </w:pPr>
      <w:r w:rsidRPr="00A03803">
        <w:rPr>
          <w:rFonts w:asciiTheme="majorHAnsi" w:eastAsia="Times New Roman" w:hAnsiTheme="majorHAnsi" w:cstheme="majorHAnsi"/>
          <w:lang w:eastAsia="pt-BR"/>
        </w:rPr>
        <w:t>Modernização</w:t>
      </w:r>
      <w:r w:rsidR="004718AC" w:rsidRPr="004718AC">
        <w:rPr>
          <w:rFonts w:asciiTheme="majorHAnsi" w:eastAsia="Times New Roman" w:hAnsiTheme="majorHAnsi" w:cstheme="majorHAnsi"/>
          <w:lang w:eastAsia="pt-BR"/>
        </w:rPr>
        <w:t xml:space="preserve"> da gestão pública municipal; </w:t>
      </w:r>
    </w:p>
    <w:p w:rsidR="004718AC" w:rsidRPr="004718AC" w:rsidRDefault="00704602" w:rsidP="00704602">
      <w:pPr>
        <w:numPr>
          <w:ilvl w:val="0"/>
          <w:numId w:val="24"/>
        </w:numPr>
        <w:spacing w:before="100" w:beforeAutospacing="1" w:after="100" w:afterAutospacing="1" w:line="276" w:lineRule="auto"/>
        <w:jc w:val="both"/>
        <w:rPr>
          <w:rFonts w:asciiTheme="majorHAnsi" w:eastAsia="Times New Roman" w:hAnsiTheme="majorHAnsi" w:cstheme="majorHAnsi"/>
          <w:lang w:eastAsia="pt-BR"/>
        </w:rPr>
      </w:pPr>
      <w:r w:rsidRPr="00A03803">
        <w:rPr>
          <w:rFonts w:asciiTheme="majorHAnsi" w:eastAsia="Times New Roman" w:hAnsiTheme="majorHAnsi" w:cstheme="majorHAnsi"/>
          <w:lang w:eastAsia="pt-BR"/>
        </w:rPr>
        <w:t>Integração</w:t>
      </w:r>
      <w:r w:rsidR="004718AC" w:rsidRPr="004718AC">
        <w:rPr>
          <w:rFonts w:asciiTheme="majorHAnsi" w:eastAsia="Times New Roman" w:hAnsiTheme="majorHAnsi" w:cstheme="majorHAnsi"/>
          <w:lang w:eastAsia="pt-BR"/>
        </w:rPr>
        <w:t xml:space="preserve"> entre os diversos setores administrativos; </w:t>
      </w:r>
    </w:p>
    <w:p w:rsidR="004718AC" w:rsidRPr="004718AC" w:rsidRDefault="00704602" w:rsidP="00704602">
      <w:pPr>
        <w:numPr>
          <w:ilvl w:val="0"/>
          <w:numId w:val="24"/>
        </w:numPr>
        <w:spacing w:before="100" w:beforeAutospacing="1" w:after="100" w:afterAutospacing="1" w:line="276" w:lineRule="auto"/>
        <w:jc w:val="both"/>
        <w:rPr>
          <w:rFonts w:asciiTheme="majorHAnsi" w:eastAsia="Times New Roman" w:hAnsiTheme="majorHAnsi" w:cstheme="majorHAnsi"/>
          <w:lang w:eastAsia="pt-BR"/>
        </w:rPr>
      </w:pPr>
      <w:r w:rsidRPr="00A03803">
        <w:rPr>
          <w:rFonts w:asciiTheme="majorHAnsi" w:eastAsia="Times New Roman" w:hAnsiTheme="majorHAnsi" w:cstheme="majorHAnsi"/>
          <w:lang w:eastAsia="pt-BR"/>
        </w:rPr>
        <w:t>Redução</w:t>
      </w:r>
      <w:r w:rsidR="004718AC" w:rsidRPr="004718AC">
        <w:rPr>
          <w:rFonts w:asciiTheme="majorHAnsi" w:eastAsia="Times New Roman" w:hAnsiTheme="majorHAnsi" w:cstheme="majorHAnsi"/>
          <w:lang w:eastAsia="pt-BR"/>
        </w:rPr>
        <w:t xml:space="preserve"> de retrabalho e inconsistências cadastrais; </w:t>
      </w:r>
    </w:p>
    <w:p w:rsidR="004718AC" w:rsidRPr="004718AC" w:rsidRDefault="00704602" w:rsidP="00704602">
      <w:pPr>
        <w:numPr>
          <w:ilvl w:val="0"/>
          <w:numId w:val="24"/>
        </w:numPr>
        <w:spacing w:before="100" w:beforeAutospacing="1" w:after="100" w:afterAutospacing="1" w:line="276" w:lineRule="auto"/>
        <w:jc w:val="both"/>
        <w:rPr>
          <w:rFonts w:asciiTheme="majorHAnsi" w:eastAsia="Times New Roman" w:hAnsiTheme="majorHAnsi" w:cstheme="majorHAnsi"/>
          <w:lang w:eastAsia="pt-BR"/>
        </w:rPr>
      </w:pPr>
      <w:r w:rsidRPr="00A03803">
        <w:rPr>
          <w:rFonts w:asciiTheme="majorHAnsi" w:eastAsia="Times New Roman" w:hAnsiTheme="majorHAnsi" w:cstheme="majorHAnsi"/>
          <w:lang w:eastAsia="pt-BR"/>
        </w:rPr>
        <w:t>Aumento</w:t>
      </w:r>
      <w:r w:rsidR="004718AC" w:rsidRPr="004718AC">
        <w:rPr>
          <w:rFonts w:asciiTheme="majorHAnsi" w:eastAsia="Times New Roman" w:hAnsiTheme="majorHAnsi" w:cstheme="majorHAnsi"/>
          <w:lang w:eastAsia="pt-BR"/>
        </w:rPr>
        <w:t xml:space="preserve"> da eficiência operacional; </w:t>
      </w:r>
    </w:p>
    <w:p w:rsidR="004718AC" w:rsidRPr="004718AC" w:rsidRDefault="00704602" w:rsidP="00704602">
      <w:pPr>
        <w:numPr>
          <w:ilvl w:val="0"/>
          <w:numId w:val="24"/>
        </w:numPr>
        <w:spacing w:before="100" w:beforeAutospacing="1" w:after="100" w:afterAutospacing="1" w:line="276" w:lineRule="auto"/>
        <w:jc w:val="both"/>
        <w:rPr>
          <w:rFonts w:asciiTheme="majorHAnsi" w:eastAsia="Times New Roman" w:hAnsiTheme="majorHAnsi" w:cstheme="majorHAnsi"/>
          <w:lang w:eastAsia="pt-BR"/>
        </w:rPr>
      </w:pPr>
      <w:r w:rsidRPr="00A03803">
        <w:rPr>
          <w:rFonts w:asciiTheme="majorHAnsi" w:eastAsia="Times New Roman" w:hAnsiTheme="majorHAnsi" w:cstheme="majorHAnsi"/>
          <w:lang w:eastAsia="pt-BR"/>
        </w:rPr>
        <w:t>Melhoria</w:t>
      </w:r>
      <w:r w:rsidR="004718AC" w:rsidRPr="004718AC">
        <w:rPr>
          <w:rFonts w:asciiTheme="majorHAnsi" w:eastAsia="Times New Roman" w:hAnsiTheme="majorHAnsi" w:cstheme="majorHAnsi"/>
          <w:lang w:eastAsia="pt-BR"/>
        </w:rPr>
        <w:t xml:space="preserve"> dos mecanismos de controle interno; </w:t>
      </w:r>
    </w:p>
    <w:p w:rsidR="004718AC" w:rsidRPr="004718AC" w:rsidRDefault="00704602" w:rsidP="00704602">
      <w:pPr>
        <w:numPr>
          <w:ilvl w:val="0"/>
          <w:numId w:val="24"/>
        </w:numPr>
        <w:spacing w:before="100" w:beforeAutospacing="1" w:after="100" w:afterAutospacing="1" w:line="276" w:lineRule="auto"/>
        <w:jc w:val="both"/>
        <w:rPr>
          <w:rFonts w:asciiTheme="majorHAnsi" w:eastAsia="Times New Roman" w:hAnsiTheme="majorHAnsi" w:cstheme="majorHAnsi"/>
          <w:lang w:eastAsia="pt-BR"/>
        </w:rPr>
      </w:pPr>
      <w:r w:rsidRPr="00A03803">
        <w:rPr>
          <w:rFonts w:asciiTheme="majorHAnsi" w:eastAsia="Times New Roman" w:hAnsiTheme="majorHAnsi" w:cstheme="majorHAnsi"/>
          <w:lang w:eastAsia="pt-BR"/>
        </w:rPr>
        <w:t>Maior</w:t>
      </w:r>
      <w:r w:rsidR="004718AC" w:rsidRPr="004718AC">
        <w:rPr>
          <w:rFonts w:asciiTheme="majorHAnsi" w:eastAsia="Times New Roman" w:hAnsiTheme="majorHAnsi" w:cstheme="majorHAnsi"/>
          <w:lang w:eastAsia="pt-BR"/>
        </w:rPr>
        <w:t xml:space="preserve"> confiabilidade das informações; </w:t>
      </w:r>
    </w:p>
    <w:p w:rsidR="004718AC" w:rsidRPr="004718AC" w:rsidRDefault="00704602" w:rsidP="00704602">
      <w:pPr>
        <w:numPr>
          <w:ilvl w:val="0"/>
          <w:numId w:val="24"/>
        </w:numPr>
        <w:spacing w:before="100" w:beforeAutospacing="1" w:after="100" w:afterAutospacing="1" w:line="276" w:lineRule="auto"/>
        <w:jc w:val="both"/>
        <w:rPr>
          <w:rFonts w:asciiTheme="majorHAnsi" w:eastAsia="Times New Roman" w:hAnsiTheme="majorHAnsi" w:cstheme="majorHAnsi"/>
          <w:lang w:eastAsia="pt-BR"/>
        </w:rPr>
      </w:pPr>
      <w:r w:rsidRPr="00A03803">
        <w:rPr>
          <w:rFonts w:asciiTheme="majorHAnsi" w:eastAsia="Times New Roman" w:hAnsiTheme="majorHAnsi" w:cstheme="majorHAnsi"/>
          <w:lang w:eastAsia="pt-BR"/>
        </w:rPr>
        <w:t>Automatização</w:t>
      </w:r>
      <w:r w:rsidR="004718AC" w:rsidRPr="004718AC">
        <w:rPr>
          <w:rFonts w:asciiTheme="majorHAnsi" w:eastAsia="Times New Roman" w:hAnsiTheme="majorHAnsi" w:cstheme="majorHAnsi"/>
          <w:lang w:eastAsia="pt-BR"/>
        </w:rPr>
        <w:t xml:space="preserve"> de processos administrativos; </w:t>
      </w:r>
    </w:p>
    <w:p w:rsidR="004718AC" w:rsidRPr="004718AC" w:rsidRDefault="00704602" w:rsidP="00704602">
      <w:pPr>
        <w:numPr>
          <w:ilvl w:val="0"/>
          <w:numId w:val="24"/>
        </w:numPr>
        <w:spacing w:before="100" w:beforeAutospacing="1" w:after="100" w:afterAutospacing="1" w:line="276" w:lineRule="auto"/>
        <w:jc w:val="both"/>
        <w:rPr>
          <w:rFonts w:asciiTheme="majorHAnsi" w:eastAsia="Times New Roman" w:hAnsiTheme="majorHAnsi" w:cstheme="majorHAnsi"/>
          <w:lang w:eastAsia="pt-BR"/>
        </w:rPr>
      </w:pPr>
      <w:r w:rsidRPr="00A03803">
        <w:rPr>
          <w:rFonts w:asciiTheme="majorHAnsi" w:eastAsia="Times New Roman" w:hAnsiTheme="majorHAnsi" w:cstheme="majorHAnsi"/>
          <w:lang w:eastAsia="pt-BR"/>
        </w:rPr>
        <w:t>Atendimento</w:t>
      </w:r>
      <w:r w:rsidR="004718AC" w:rsidRPr="004718AC">
        <w:rPr>
          <w:rFonts w:asciiTheme="majorHAnsi" w:eastAsia="Times New Roman" w:hAnsiTheme="majorHAnsi" w:cstheme="majorHAnsi"/>
          <w:lang w:eastAsia="pt-BR"/>
        </w:rPr>
        <w:t xml:space="preserve"> às exigências legais e do TCE/PR; </w:t>
      </w:r>
    </w:p>
    <w:p w:rsidR="004718AC" w:rsidRPr="004718AC" w:rsidRDefault="00704602" w:rsidP="00704602">
      <w:pPr>
        <w:numPr>
          <w:ilvl w:val="0"/>
          <w:numId w:val="24"/>
        </w:numPr>
        <w:spacing w:before="100" w:beforeAutospacing="1" w:after="100" w:afterAutospacing="1" w:line="276" w:lineRule="auto"/>
        <w:jc w:val="both"/>
        <w:rPr>
          <w:rFonts w:asciiTheme="majorHAnsi" w:eastAsia="Times New Roman" w:hAnsiTheme="majorHAnsi" w:cstheme="majorHAnsi"/>
          <w:lang w:eastAsia="pt-BR"/>
        </w:rPr>
      </w:pPr>
      <w:r w:rsidRPr="00A03803">
        <w:rPr>
          <w:rFonts w:asciiTheme="majorHAnsi" w:eastAsia="Times New Roman" w:hAnsiTheme="majorHAnsi" w:cstheme="majorHAnsi"/>
          <w:lang w:eastAsia="pt-BR"/>
        </w:rPr>
        <w:t>Fortalecimento</w:t>
      </w:r>
      <w:r w:rsidR="004718AC" w:rsidRPr="004718AC">
        <w:rPr>
          <w:rFonts w:asciiTheme="majorHAnsi" w:eastAsia="Times New Roman" w:hAnsiTheme="majorHAnsi" w:cstheme="majorHAnsi"/>
          <w:lang w:eastAsia="pt-BR"/>
        </w:rPr>
        <w:t xml:space="preserve"> da transparência pública; </w:t>
      </w:r>
    </w:p>
    <w:p w:rsidR="004718AC" w:rsidRPr="004718AC" w:rsidRDefault="00704602" w:rsidP="00704602">
      <w:pPr>
        <w:numPr>
          <w:ilvl w:val="0"/>
          <w:numId w:val="24"/>
        </w:numPr>
        <w:spacing w:before="100" w:beforeAutospacing="1" w:after="100" w:afterAutospacing="1" w:line="276" w:lineRule="auto"/>
        <w:jc w:val="both"/>
        <w:rPr>
          <w:rFonts w:asciiTheme="majorHAnsi" w:eastAsia="Times New Roman" w:hAnsiTheme="majorHAnsi" w:cstheme="majorHAnsi"/>
          <w:lang w:eastAsia="pt-BR"/>
        </w:rPr>
      </w:pPr>
      <w:r w:rsidRPr="00A03803">
        <w:rPr>
          <w:rFonts w:asciiTheme="majorHAnsi" w:eastAsia="Times New Roman" w:hAnsiTheme="majorHAnsi" w:cstheme="majorHAnsi"/>
          <w:lang w:eastAsia="pt-BR"/>
        </w:rPr>
        <w:t>Segurança</w:t>
      </w:r>
      <w:r w:rsidR="004718AC" w:rsidRPr="004718AC">
        <w:rPr>
          <w:rFonts w:asciiTheme="majorHAnsi" w:eastAsia="Times New Roman" w:hAnsiTheme="majorHAnsi" w:cstheme="majorHAnsi"/>
          <w:lang w:eastAsia="pt-BR"/>
        </w:rPr>
        <w:t xml:space="preserve"> da informação e conformidade com a LGPD; </w:t>
      </w:r>
    </w:p>
    <w:p w:rsidR="004718AC" w:rsidRPr="004718AC" w:rsidRDefault="00704602" w:rsidP="00704602">
      <w:pPr>
        <w:numPr>
          <w:ilvl w:val="0"/>
          <w:numId w:val="24"/>
        </w:numPr>
        <w:spacing w:before="100" w:beforeAutospacing="1" w:after="100" w:afterAutospacing="1" w:line="276" w:lineRule="auto"/>
        <w:jc w:val="both"/>
        <w:rPr>
          <w:rFonts w:asciiTheme="majorHAnsi" w:eastAsia="Times New Roman" w:hAnsiTheme="majorHAnsi" w:cstheme="majorHAnsi"/>
          <w:lang w:eastAsia="pt-BR"/>
        </w:rPr>
      </w:pPr>
      <w:r w:rsidRPr="00A03803">
        <w:rPr>
          <w:rFonts w:asciiTheme="majorHAnsi" w:eastAsia="Times New Roman" w:hAnsiTheme="majorHAnsi" w:cstheme="majorHAnsi"/>
          <w:lang w:eastAsia="pt-BR"/>
        </w:rPr>
        <w:t>Melhoria</w:t>
      </w:r>
      <w:r w:rsidR="004718AC" w:rsidRPr="004718AC">
        <w:rPr>
          <w:rFonts w:asciiTheme="majorHAnsi" w:eastAsia="Times New Roman" w:hAnsiTheme="majorHAnsi" w:cstheme="majorHAnsi"/>
          <w:lang w:eastAsia="pt-BR"/>
        </w:rPr>
        <w:t xml:space="preserve"> na gestão tributária, financeira, patrimonial e administrativa; </w:t>
      </w:r>
    </w:p>
    <w:p w:rsidR="004718AC" w:rsidRPr="004718AC" w:rsidRDefault="00704602" w:rsidP="00704602">
      <w:pPr>
        <w:numPr>
          <w:ilvl w:val="0"/>
          <w:numId w:val="24"/>
        </w:numPr>
        <w:spacing w:before="100" w:beforeAutospacing="1" w:after="100" w:afterAutospacing="1" w:line="276" w:lineRule="auto"/>
        <w:jc w:val="both"/>
        <w:rPr>
          <w:rFonts w:asciiTheme="majorHAnsi" w:eastAsia="Times New Roman" w:hAnsiTheme="majorHAnsi" w:cstheme="majorHAnsi"/>
          <w:lang w:eastAsia="pt-BR"/>
        </w:rPr>
      </w:pPr>
      <w:r w:rsidRPr="00A03803">
        <w:rPr>
          <w:rFonts w:asciiTheme="majorHAnsi" w:eastAsia="Times New Roman" w:hAnsiTheme="majorHAnsi" w:cstheme="majorHAnsi"/>
          <w:lang w:eastAsia="pt-BR"/>
        </w:rPr>
        <w:t>Suporte</w:t>
      </w:r>
      <w:r w:rsidR="004718AC" w:rsidRPr="004718AC">
        <w:rPr>
          <w:rFonts w:asciiTheme="majorHAnsi" w:eastAsia="Times New Roman" w:hAnsiTheme="majorHAnsi" w:cstheme="majorHAnsi"/>
          <w:lang w:eastAsia="pt-BR"/>
        </w:rPr>
        <w:t xml:space="preserve"> à tomada de decisão gerencial; </w:t>
      </w:r>
    </w:p>
    <w:p w:rsidR="004718AC" w:rsidRPr="004718AC" w:rsidRDefault="00704602" w:rsidP="00704602">
      <w:pPr>
        <w:numPr>
          <w:ilvl w:val="0"/>
          <w:numId w:val="24"/>
        </w:numPr>
        <w:spacing w:before="100" w:beforeAutospacing="1" w:after="100" w:afterAutospacing="1" w:line="276" w:lineRule="auto"/>
        <w:jc w:val="both"/>
        <w:rPr>
          <w:rFonts w:asciiTheme="majorHAnsi" w:eastAsia="Times New Roman" w:hAnsiTheme="majorHAnsi" w:cstheme="majorHAnsi"/>
          <w:lang w:eastAsia="pt-BR"/>
        </w:rPr>
      </w:pPr>
      <w:r w:rsidRPr="00A03803">
        <w:rPr>
          <w:rFonts w:asciiTheme="majorHAnsi" w:eastAsia="Times New Roman" w:hAnsiTheme="majorHAnsi" w:cstheme="majorHAnsi"/>
          <w:lang w:eastAsia="pt-BR"/>
        </w:rPr>
        <w:t>Continuidade</w:t>
      </w:r>
      <w:r w:rsidR="004718AC" w:rsidRPr="004718AC">
        <w:rPr>
          <w:rFonts w:asciiTheme="majorHAnsi" w:eastAsia="Times New Roman" w:hAnsiTheme="majorHAnsi" w:cstheme="majorHAnsi"/>
          <w:lang w:eastAsia="pt-BR"/>
        </w:rPr>
        <w:t xml:space="preserve"> e estabilidade dos serviços públicos municipais.</w:t>
      </w:r>
    </w:p>
    <w:p w:rsidR="00662F82" w:rsidRPr="00A03803" w:rsidRDefault="00662F82" w:rsidP="004718AC">
      <w:pPr>
        <w:pStyle w:val="NormalWeb"/>
        <w:spacing w:line="276" w:lineRule="auto"/>
        <w:jc w:val="both"/>
        <w:rPr>
          <w:rFonts w:asciiTheme="majorHAnsi" w:hAnsiTheme="majorHAnsi" w:cstheme="majorHAnsi"/>
          <w:sz w:val="22"/>
          <w:szCs w:val="22"/>
        </w:rPr>
      </w:pPr>
    </w:p>
    <w:p w:rsidR="009302A8" w:rsidRPr="00A03803" w:rsidRDefault="0083656E" w:rsidP="004943E2">
      <w:pPr>
        <w:spacing w:line="276" w:lineRule="auto"/>
        <w:jc w:val="both"/>
        <w:rPr>
          <w:rFonts w:asciiTheme="majorHAnsi" w:hAnsiTheme="majorHAnsi" w:cstheme="majorHAnsi"/>
        </w:rPr>
      </w:pPr>
      <w:r w:rsidRPr="00A03803">
        <w:rPr>
          <w:rFonts w:asciiTheme="majorHAnsi" w:hAnsiTheme="majorHAnsi" w:cstheme="majorHAnsi"/>
          <w:b/>
          <w:u w:val="single"/>
        </w:rPr>
        <w:lastRenderedPageBreak/>
        <w:t xml:space="preserve">SEÇÃO </w:t>
      </w:r>
      <w:r w:rsidR="007E4710" w:rsidRPr="00A03803">
        <w:rPr>
          <w:rFonts w:asciiTheme="majorHAnsi" w:hAnsiTheme="majorHAnsi" w:cstheme="majorHAnsi"/>
          <w:b/>
          <w:u w:val="single"/>
        </w:rPr>
        <w:t>10</w:t>
      </w:r>
      <w:r w:rsidRPr="00A03803">
        <w:rPr>
          <w:rFonts w:asciiTheme="majorHAnsi" w:hAnsiTheme="majorHAnsi" w:cstheme="majorHAnsi"/>
          <w:b/>
          <w:u w:val="single"/>
        </w:rPr>
        <w:t xml:space="preserve"> - PROVIDÊNCIAS PRÉVIAS A SEREM ADOTADAS PELA ADMINISTRAÇÃO</w:t>
      </w:r>
      <w:r w:rsidR="007E4710" w:rsidRPr="00A03803">
        <w:rPr>
          <w:rFonts w:asciiTheme="majorHAnsi" w:hAnsiTheme="majorHAnsi" w:cstheme="majorHAnsi"/>
        </w:rPr>
        <w:t xml:space="preserve"> (inciso XI do Art. 59 do Decreto nº 3.927/2023 e inciso X do §1º do Art. 18 da Lei nº 14.133/2021).</w:t>
      </w:r>
    </w:p>
    <w:p w:rsidR="009302A8" w:rsidRPr="00A03803" w:rsidRDefault="00FB2F34" w:rsidP="004943E2">
      <w:pPr>
        <w:spacing w:line="276" w:lineRule="auto"/>
        <w:jc w:val="both"/>
        <w:rPr>
          <w:rFonts w:asciiTheme="majorHAnsi" w:hAnsiTheme="majorHAnsi" w:cstheme="majorHAnsi"/>
        </w:rPr>
      </w:pPr>
      <w:r w:rsidRPr="00A03803">
        <w:rPr>
          <w:rFonts w:asciiTheme="majorHAnsi" w:hAnsiTheme="majorHAnsi" w:cstheme="majorHAnsi"/>
        </w:rPr>
        <w:t>10</w:t>
      </w:r>
      <w:r w:rsidR="0083656E" w:rsidRPr="00A03803">
        <w:rPr>
          <w:rFonts w:asciiTheme="majorHAnsi" w:hAnsiTheme="majorHAnsi" w:cstheme="majorHAnsi"/>
        </w:rPr>
        <w:t>.1. A Administração Pública deverá tomar todas as providências previamente à formalização da contratação, visando à disponibilização da solução contratada em sua plenitude e ao alcance das finalidades da contratação.</w:t>
      </w:r>
    </w:p>
    <w:p w:rsidR="009302A8" w:rsidRPr="00A03803" w:rsidRDefault="00FB2F34" w:rsidP="004943E2">
      <w:pPr>
        <w:spacing w:line="276" w:lineRule="auto"/>
        <w:jc w:val="both"/>
        <w:rPr>
          <w:rFonts w:asciiTheme="majorHAnsi" w:hAnsiTheme="majorHAnsi" w:cstheme="majorHAnsi"/>
        </w:rPr>
      </w:pPr>
      <w:r w:rsidRPr="00A03803">
        <w:rPr>
          <w:rFonts w:asciiTheme="majorHAnsi" w:hAnsiTheme="majorHAnsi" w:cstheme="majorHAnsi"/>
        </w:rPr>
        <w:t>10</w:t>
      </w:r>
      <w:r w:rsidR="0083656E" w:rsidRPr="00A03803">
        <w:rPr>
          <w:rFonts w:asciiTheme="majorHAnsi" w:hAnsiTheme="majorHAnsi" w:cstheme="majorHAnsi"/>
        </w:rPr>
        <w:t>.2. No que tange a necessidade de serem tomadas providências para adequação do ambiente da instituição, frisa-se que não há necessidade de adequação da organização para que a contratação surta seus efeitos.</w:t>
      </w:r>
    </w:p>
    <w:p w:rsidR="009302A8" w:rsidRPr="00A03803" w:rsidRDefault="00FB2F34" w:rsidP="004943E2">
      <w:pPr>
        <w:spacing w:line="276" w:lineRule="auto"/>
        <w:jc w:val="both"/>
        <w:rPr>
          <w:rFonts w:asciiTheme="majorHAnsi" w:hAnsiTheme="majorHAnsi" w:cstheme="majorHAnsi"/>
        </w:rPr>
      </w:pPr>
      <w:r w:rsidRPr="00A03803">
        <w:rPr>
          <w:rFonts w:asciiTheme="majorHAnsi" w:hAnsiTheme="majorHAnsi" w:cstheme="majorHAnsi"/>
        </w:rPr>
        <w:t>10</w:t>
      </w:r>
      <w:r w:rsidR="0083656E" w:rsidRPr="00A03803">
        <w:rPr>
          <w:rFonts w:asciiTheme="majorHAnsi" w:hAnsiTheme="majorHAnsi" w:cstheme="majorHAnsi"/>
        </w:rPr>
        <w:t>.3. Ademais, pela característica do objeto aqui tratado, há necessidade de capacitação de servidores para fiscalização e gestão contratual.</w:t>
      </w:r>
    </w:p>
    <w:p w:rsidR="00A64D86" w:rsidRPr="00A03803" w:rsidRDefault="00A64D86" w:rsidP="004943E2">
      <w:pPr>
        <w:spacing w:line="276" w:lineRule="auto"/>
        <w:jc w:val="both"/>
        <w:rPr>
          <w:rFonts w:asciiTheme="majorHAnsi" w:hAnsiTheme="majorHAnsi" w:cstheme="majorHAnsi"/>
          <w:b/>
          <w:u w:val="single"/>
        </w:rPr>
      </w:pPr>
    </w:p>
    <w:p w:rsidR="009302A8" w:rsidRPr="00A03803" w:rsidRDefault="0083656E" w:rsidP="004943E2">
      <w:pPr>
        <w:spacing w:line="276" w:lineRule="auto"/>
        <w:jc w:val="both"/>
        <w:rPr>
          <w:rFonts w:asciiTheme="majorHAnsi" w:hAnsiTheme="majorHAnsi" w:cstheme="majorHAnsi"/>
        </w:rPr>
      </w:pPr>
      <w:r w:rsidRPr="00A03803">
        <w:rPr>
          <w:rFonts w:asciiTheme="majorHAnsi" w:hAnsiTheme="majorHAnsi" w:cstheme="majorHAnsi"/>
          <w:b/>
          <w:u w:val="single"/>
        </w:rPr>
        <w:t>SEÇÃO 1</w:t>
      </w:r>
      <w:r w:rsidR="00CA6440" w:rsidRPr="00A03803">
        <w:rPr>
          <w:rFonts w:asciiTheme="majorHAnsi" w:hAnsiTheme="majorHAnsi" w:cstheme="majorHAnsi"/>
          <w:b/>
          <w:u w:val="single"/>
        </w:rPr>
        <w:t>1</w:t>
      </w:r>
      <w:r w:rsidRPr="00A03803">
        <w:rPr>
          <w:rFonts w:asciiTheme="majorHAnsi" w:hAnsiTheme="majorHAnsi" w:cstheme="majorHAnsi"/>
          <w:b/>
          <w:u w:val="single"/>
        </w:rPr>
        <w:t xml:space="preserve"> - CONTRATAÇÕES CORRELATAS OU INTERDEPENDENTES</w:t>
      </w:r>
      <w:r w:rsidR="00CA6440" w:rsidRPr="00A03803">
        <w:rPr>
          <w:rFonts w:asciiTheme="majorHAnsi" w:hAnsiTheme="majorHAnsi" w:cstheme="majorHAnsi"/>
        </w:rPr>
        <w:t xml:space="preserve"> (inciso VIII do Art. 59 do Decreto nº 3.927/2023 e inciso XI do §1º do Art. 18 da Lei nº 14.133/2021).</w:t>
      </w:r>
    </w:p>
    <w:p w:rsidR="009302A8" w:rsidRPr="00A03803" w:rsidRDefault="002C3E34" w:rsidP="004943E2">
      <w:pPr>
        <w:spacing w:line="276" w:lineRule="auto"/>
        <w:jc w:val="both"/>
        <w:rPr>
          <w:rFonts w:asciiTheme="majorHAnsi" w:hAnsiTheme="majorHAnsi" w:cstheme="majorHAnsi"/>
        </w:rPr>
      </w:pPr>
      <w:r w:rsidRPr="00A03803">
        <w:rPr>
          <w:rFonts w:asciiTheme="majorHAnsi" w:hAnsiTheme="majorHAnsi" w:cstheme="majorHAnsi"/>
        </w:rPr>
        <w:t>11</w:t>
      </w:r>
      <w:r w:rsidR="0083656E" w:rsidRPr="00A03803">
        <w:rPr>
          <w:rFonts w:asciiTheme="majorHAnsi" w:hAnsiTheme="majorHAnsi" w:cstheme="majorHAnsi"/>
        </w:rPr>
        <w:t xml:space="preserve">.1. Para atendimento da finalidade da contratação, </w:t>
      </w:r>
      <w:r w:rsidR="000E574C" w:rsidRPr="00A03803">
        <w:rPr>
          <w:rFonts w:asciiTheme="majorHAnsi" w:hAnsiTheme="majorHAnsi" w:cstheme="majorHAnsi"/>
        </w:rPr>
        <w:t xml:space="preserve">não </w:t>
      </w:r>
      <w:r w:rsidR="00BC79D8" w:rsidRPr="00A03803">
        <w:rPr>
          <w:rFonts w:asciiTheme="majorHAnsi" w:hAnsiTheme="majorHAnsi" w:cstheme="majorHAnsi"/>
        </w:rPr>
        <w:t xml:space="preserve">há </w:t>
      </w:r>
      <w:r w:rsidR="0083656E" w:rsidRPr="00A03803">
        <w:rPr>
          <w:rFonts w:asciiTheme="majorHAnsi" w:hAnsiTheme="majorHAnsi" w:cstheme="majorHAnsi"/>
        </w:rPr>
        <w:t>contratações correlatas</w:t>
      </w:r>
      <w:r w:rsidR="00A62894" w:rsidRPr="00A03803">
        <w:rPr>
          <w:rFonts w:asciiTheme="majorHAnsi" w:hAnsiTheme="majorHAnsi" w:cstheme="majorHAnsi"/>
        </w:rPr>
        <w:t xml:space="preserve"> que deve</w:t>
      </w:r>
      <w:r w:rsidR="009D5025" w:rsidRPr="00A03803">
        <w:rPr>
          <w:rFonts w:asciiTheme="majorHAnsi" w:hAnsiTheme="majorHAnsi" w:cstheme="majorHAnsi"/>
        </w:rPr>
        <w:t>rão</w:t>
      </w:r>
      <w:r w:rsidR="00A62894" w:rsidRPr="00A03803">
        <w:rPr>
          <w:rFonts w:asciiTheme="majorHAnsi" w:hAnsiTheme="majorHAnsi" w:cstheme="majorHAnsi"/>
        </w:rPr>
        <w:t xml:space="preserve"> ser agilizadas, uma vez que </w:t>
      </w:r>
      <w:r w:rsidR="005D379F" w:rsidRPr="00A03803">
        <w:rPr>
          <w:rFonts w:asciiTheme="majorHAnsi" w:hAnsiTheme="majorHAnsi" w:cstheme="majorHAnsi"/>
        </w:rPr>
        <w:t>se admite</w:t>
      </w:r>
      <w:r w:rsidR="00A62894" w:rsidRPr="00A03803">
        <w:rPr>
          <w:rFonts w:asciiTheme="majorHAnsi" w:hAnsiTheme="majorHAnsi" w:cstheme="majorHAnsi"/>
        </w:rPr>
        <w:t xml:space="preserve"> um olhar gerencial, </w:t>
      </w:r>
      <w:r w:rsidR="008402C0" w:rsidRPr="00A03803">
        <w:rPr>
          <w:rFonts w:asciiTheme="majorHAnsi" w:hAnsiTheme="majorHAnsi" w:cstheme="majorHAnsi"/>
        </w:rPr>
        <w:t>de modo que, chama-se a atenção da equipe de contratação para que privilegie os trâmites de todos os process</w:t>
      </w:r>
      <w:r w:rsidR="005D379F" w:rsidRPr="00A03803">
        <w:rPr>
          <w:rFonts w:asciiTheme="majorHAnsi" w:hAnsiTheme="majorHAnsi" w:cstheme="majorHAnsi"/>
        </w:rPr>
        <w:t>os que por finalidade atendam a</w:t>
      </w:r>
      <w:r w:rsidR="008402C0" w:rsidRPr="00A03803">
        <w:rPr>
          <w:rFonts w:asciiTheme="majorHAnsi" w:hAnsiTheme="majorHAnsi" w:cstheme="majorHAnsi"/>
        </w:rPr>
        <w:t xml:space="preserve">s demandas </w:t>
      </w:r>
      <w:r w:rsidR="000E574C" w:rsidRPr="00A03803">
        <w:rPr>
          <w:rFonts w:asciiTheme="majorHAnsi" w:hAnsiTheme="majorHAnsi" w:cstheme="majorHAnsi"/>
        </w:rPr>
        <w:t>existentes</w:t>
      </w:r>
      <w:r w:rsidR="008402C0" w:rsidRPr="00A03803">
        <w:rPr>
          <w:rFonts w:asciiTheme="majorHAnsi" w:hAnsiTheme="majorHAnsi" w:cstheme="majorHAnsi"/>
        </w:rPr>
        <w:t>.</w:t>
      </w:r>
    </w:p>
    <w:p w:rsidR="005D379F" w:rsidRPr="00A03803" w:rsidRDefault="005D379F" w:rsidP="004943E2">
      <w:pPr>
        <w:spacing w:line="276" w:lineRule="auto"/>
        <w:jc w:val="both"/>
        <w:rPr>
          <w:rFonts w:asciiTheme="majorHAnsi" w:hAnsiTheme="majorHAnsi" w:cstheme="majorHAnsi"/>
        </w:rPr>
      </w:pPr>
    </w:p>
    <w:p w:rsidR="00851DA0" w:rsidRPr="00A03803" w:rsidRDefault="00851DA0" w:rsidP="002C3E34">
      <w:pPr>
        <w:spacing w:line="276" w:lineRule="auto"/>
        <w:jc w:val="both"/>
        <w:rPr>
          <w:rFonts w:asciiTheme="majorHAnsi" w:hAnsiTheme="majorHAnsi" w:cstheme="majorHAnsi"/>
        </w:rPr>
      </w:pPr>
      <w:r w:rsidRPr="00A03803">
        <w:rPr>
          <w:rFonts w:asciiTheme="majorHAnsi" w:hAnsiTheme="majorHAnsi" w:cstheme="majorHAnsi"/>
          <w:b/>
          <w:u w:val="single"/>
        </w:rPr>
        <w:t>SEÇÃO 12 - POSSÍVEIS IMPACTOS AMBIENTAIS E MEDIDAS MITIGADORAS</w:t>
      </w:r>
      <w:r w:rsidRPr="00A03803">
        <w:rPr>
          <w:rFonts w:asciiTheme="majorHAnsi" w:hAnsiTheme="majorHAnsi" w:cstheme="majorHAnsi"/>
        </w:rPr>
        <w:t xml:space="preserve"> (inciso XII do Art. 59 do Decreto nº 3.927/2023 e inciso XII do §1º do Art. 18 da Lei nº 14.133/2021).</w:t>
      </w:r>
    </w:p>
    <w:p w:rsidR="00E94EE3" w:rsidRPr="00A03803" w:rsidRDefault="00C41690" w:rsidP="001A3D9D">
      <w:pPr>
        <w:pStyle w:val="NormalWeb"/>
        <w:spacing w:line="276" w:lineRule="auto"/>
        <w:jc w:val="both"/>
        <w:rPr>
          <w:rFonts w:asciiTheme="majorHAnsi" w:eastAsia="Times New Roman" w:hAnsiTheme="majorHAnsi" w:cstheme="majorHAnsi"/>
          <w:sz w:val="22"/>
          <w:szCs w:val="22"/>
          <w:lang w:eastAsia="pt-BR"/>
        </w:rPr>
      </w:pPr>
      <w:r w:rsidRPr="00A03803">
        <w:rPr>
          <w:rFonts w:asciiTheme="majorHAnsi" w:hAnsiTheme="majorHAnsi" w:cstheme="majorHAnsi"/>
          <w:sz w:val="22"/>
          <w:szCs w:val="22"/>
        </w:rPr>
        <w:t xml:space="preserve">12.1 </w:t>
      </w:r>
      <w:r w:rsidR="00E94EE3" w:rsidRPr="00A03803">
        <w:rPr>
          <w:rFonts w:asciiTheme="majorHAnsi" w:eastAsia="Times New Roman" w:hAnsiTheme="majorHAnsi" w:cstheme="majorHAnsi"/>
          <w:sz w:val="22"/>
          <w:szCs w:val="22"/>
          <w:lang w:eastAsia="pt-BR"/>
        </w:rPr>
        <w:t>A presente contratação, embora possua natureza predominantemente tecnológica e administrativa, pode gerar impactos ambientais indiretos relacionados ao consumo de energia elétrica, utilização de infraestrutura de tecnologia da informação e descarte de equipamentos eletrônicos ao longo da execução contratual.</w:t>
      </w:r>
    </w:p>
    <w:p w:rsidR="00E94EE3" w:rsidRPr="00E94EE3" w:rsidRDefault="00395DF7" w:rsidP="001A3D9D">
      <w:pPr>
        <w:spacing w:before="100" w:beforeAutospacing="1" w:after="100" w:afterAutospacing="1" w:line="276" w:lineRule="auto"/>
        <w:jc w:val="both"/>
        <w:rPr>
          <w:rFonts w:asciiTheme="majorHAnsi" w:eastAsia="Times New Roman" w:hAnsiTheme="majorHAnsi" w:cstheme="majorHAnsi"/>
          <w:lang w:eastAsia="pt-BR"/>
        </w:rPr>
      </w:pPr>
      <w:proofErr w:type="gramStart"/>
      <w:r>
        <w:rPr>
          <w:rFonts w:asciiTheme="majorHAnsi" w:eastAsia="Times New Roman" w:hAnsiTheme="majorHAnsi" w:cstheme="majorHAnsi"/>
          <w:lang w:eastAsia="pt-BR"/>
        </w:rPr>
        <w:t xml:space="preserve">12.2 </w:t>
      </w:r>
      <w:r w:rsidR="00E94EE3" w:rsidRPr="00E94EE3">
        <w:rPr>
          <w:rFonts w:asciiTheme="majorHAnsi" w:eastAsia="Times New Roman" w:hAnsiTheme="majorHAnsi" w:cstheme="majorHAnsi"/>
          <w:lang w:eastAsia="pt-BR"/>
        </w:rPr>
        <w:t>Nesse</w:t>
      </w:r>
      <w:proofErr w:type="gramEnd"/>
      <w:r w:rsidR="00E94EE3" w:rsidRPr="00E94EE3">
        <w:rPr>
          <w:rFonts w:asciiTheme="majorHAnsi" w:eastAsia="Times New Roman" w:hAnsiTheme="majorHAnsi" w:cstheme="majorHAnsi"/>
          <w:lang w:eastAsia="pt-BR"/>
        </w:rPr>
        <w:t xml:space="preserve"> contexto, a Administração Pública deverá adotar medidas mitigadoras voltadas à promoção da sustentabilidade, incentivo à digitalização de processos, redução do consumo de papel, utilização racional de recursos tecnológicos e observância das boas práticas ambientais pela futura contratada, em conformidade com os princípios do desenvolvimento sustentável previstos na Lei Federal nº 14.133/2021.</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866"/>
        <w:gridCol w:w="4628"/>
      </w:tblGrid>
      <w:tr w:rsidR="004718AC" w:rsidRPr="004718AC" w:rsidTr="001A3D9D">
        <w:trPr>
          <w:tblHeader/>
          <w:tblCellSpacing w:w="15" w:type="dxa"/>
        </w:trPr>
        <w:tc>
          <w:tcPr>
            <w:tcW w:w="0" w:type="auto"/>
            <w:hideMark/>
          </w:tcPr>
          <w:p w:rsidR="004718AC" w:rsidRPr="004718AC" w:rsidRDefault="004718AC" w:rsidP="001A3D9D">
            <w:pPr>
              <w:spacing w:after="0" w:line="240" w:lineRule="auto"/>
              <w:jc w:val="center"/>
              <w:rPr>
                <w:rFonts w:asciiTheme="majorHAnsi" w:eastAsia="Times New Roman" w:hAnsiTheme="majorHAnsi" w:cstheme="majorHAnsi"/>
                <w:b/>
                <w:bCs/>
                <w:sz w:val="18"/>
                <w:szCs w:val="18"/>
                <w:lang w:eastAsia="pt-BR"/>
              </w:rPr>
            </w:pPr>
            <w:r w:rsidRPr="004718AC">
              <w:rPr>
                <w:rFonts w:asciiTheme="majorHAnsi" w:eastAsia="Times New Roman" w:hAnsiTheme="majorHAnsi" w:cstheme="majorHAnsi"/>
                <w:b/>
                <w:bCs/>
                <w:sz w:val="18"/>
                <w:szCs w:val="18"/>
                <w:lang w:eastAsia="pt-BR"/>
              </w:rPr>
              <w:t>POSSÍVEIS IMPACTOS AMBIENTAIS</w:t>
            </w:r>
          </w:p>
        </w:tc>
        <w:tc>
          <w:tcPr>
            <w:tcW w:w="0" w:type="auto"/>
            <w:hideMark/>
          </w:tcPr>
          <w:p w:rsidR="004718AC" w:rsidRPr="004718AC" w:rsidRDefault="004718AC" w:rsidP="001A3D9D">
            <w:pPr>
              <w:spacing w:after="0" w:line="240" w:lineRule="auto"/>
              <w:jc w:val="center"/>
              <w:rPr>
                <w:rFonts w:asciiTheme="majorHAnsi" w:eastAsia="Times New Roman" w:hAnsiTheme="majorHAnsi" w:cstheme="majorHAnsi"/>
                <w:b/>
                <w:bCs/>
                <w:sz w:val="18"/>
                <w:szCs w:val="18"/>
                <w:lang w:eastAsia="pt-BR"/>
              </w:rPr>
            </w:pPr>
            <w:r w:rsidRPr="004718AC">
              <w:rPr>
                <w:rFonts w:asciiTheme="majorHAnsi" w:eastAsia="Times New Roman" w:hAnsiTheme="majorHAnsi" w:cstheme="majorHAnsi"/>
                <w:b/>
                <w:bCs/>
                <w:sz w:val="18"/>
                <w:szCs w:val="18"/>
                <w:lang w:eastAsia="pt-BR"/>
              </w:rPr>
              <w:t>MEDIDAS MITIGADORAS</w:t>
            </w:r>
          </w:p>
        </w:tc>
      </w:tr>
      <w:tr w:rsidR="004718AC" w:rsidRPr="004718AC" w:rsidTr="001A3D9D">
        <w:trPr>
          <w:tblCellSpacing w:w="15" w:type="dxa"/>
        </w:trPr>
        <w:tc>
          <w:tcPr>
            <w:tcW w:w="0" w:type="auto"/>
            <w:hideMark/>
          </w:tcPr>
          <w:p w:rsidR="004718AC" w:rsidRPr="004718AC" w:rsidRDefault="004718AC" w:rsidP="001A3D9D">
            <w:pPr>
              <w:spacing w:after="0" w:line="240" w:lineRule="auto"/>
              <w:jc w:val="both"/>
              <w:rPr>
                <w:rFonts w:asciiTheme="majorHAnsi" w:eastAsia="Times New Roman" w:hAnsiTheme="majorHAnsi" w:cstheme="majorHAnsi"/>
                <w:sz w:val="18"/>
                <w:szCs w:val="18"/>
                <w:lang w:eastAsia="pt-BR"/>
              </w:rPr>
            </w:pPr>
            <w:r w:rsidRPr="004718AC">
              <w:rPr>
                <w:rFonts w:asciiTheme="majorHAnsi" w:eastAsia="Times New Roman" w:hAnsiTheme="majorHAnsi" w:cstheme="majorHAnsi"/>
                <w:sz w:val="18"/>
                <w:szCs w:val="18"/>
                <w:lang w:eastAsia="pt-BR"/>
              </w:rPr>
              <w:t>Consumo de energia elétrica em servidores e data centers</w:t>
            </w:r>
            <w:r w:rsidR="001A3D9D" w:rsidRPr="00A03803">
              <w:rPr>
                <w:rFonts w:asciiTheme="majorHAnsi" w:eastAsia="Times New Roman" w:hAnsiTheme="majorHAnsi" w:cstheme="majorHAnsi"/>
                <w:sz w:val="18"/>
                <w:szCs w:val="18"/>
                <w:lang w:eastAsia="pt-BR"/>
              </w:rPr>
              <w:t>.</w:t>
            </w:r>
          </w:p>
        </w:tc>
        <w:tc>
          <w:tcPr>
            <w:tcW w:w="0" w:type="auto"/>
            <w:hideMark/>
          </w:tcPr>
          <w:p w:rsidR="004718AC" w:rsidRPr="004718AC" w:rsidRDefault="004718AC" w:rsidP="001A3D9D">
            <w:pPr>
              <w:spacing w:after="0" w:line="240" w:lineRule="auto"/>
              <w:jc w:val="both"/>
              <w:rPr>
                <w:rFonts w:asciiTheme="majorHAnsi" w:eastAsia="Times New Roman" w:hAnsiTheme="majorHAnsi" w:cstheme="majorHAnsi"/>
                <w:sz w:val="18"/>
                <w:szCs w:val="18"/>
                <w:lang w:eastAsia="pt-BR"/>
              </w:rPr>
            </w:pPr>
            <w:r w:rsidRPr="004718AC">
              <w:rPr>
                <w:rFonts w:asciiTheme="majorHAnsi" w:eastAsia="Times New Roman" w:hAnsiTheme="majorHAnsi" w:cstheme="majorHAnsi"/>
                <w:sz w:val="18"/>
                <w:szCs w:val="18"/>
                <w:lang w:eastAsia="pt-BR"/>
              </w:rPr>
              <w:t>Utilização de data centers com políticas de eficiência energética</w:t>
            </w:r>
            <w:r w:rsidR="001A3D9D" w:rsidRPr="00A03803">
              <w:rPr>
                <w:rFonts w:asciiTheme="majorHAnsi" w:eastAsia="Times New Roman" w:hAnsiTheme="majorHAnsi" w:cstheme="majorHAnsi"/>
                <w:sz w:val="18"/>
                <w:szCs w:val="18"/>
                <w:lang w:eastAsia="pt-BR"/>
              </w:rPr>
              <w:t>.</w:t>
            </w:r>
          </w:p>
        </w:tc>
      </w:tr>
      <w:tr w:rsidR="004718AC" w:rsidRPr="004718AC" w:rsidTr="001A3D9D">
        <w:trPr>
          <w:tblCellSpacing w:w="15" w:type="dxa"/>
        </w:trPr>
        <w:tc>
          <w:tcPr>
            <w:tcW w:w="0" w:type="auto"/>
            <w:hideMark/>
          </w:tcPr>
          <w:p w:rsidR="004718AC" w:rsidRPr="004718AC" w:rsidRDefault="004718AC" w:rsidP="001A3D9D">
            <w:pPr>
              <w:spacing w:after="0" w:line="240" w:lineRule="auto"/>
              <w:jc w:val="both"/>
              <w:rPr>
                <w:rFonts w:asciiTheme="majorHAnsi" w:eastAsia="Times New Roman" w:hAnsiTheme="majorHAnsi" w:cstheme="majorHAnsi"/>
                <w:sz w:val="18"/>
                <w:szCs w:val="18"/>
                <w:lang w:eastAsia="pt-BR"/>
              </w:rPr>
            </w:pPr>
            <w:r w:rsidRPr="004718AC">
              <w:rPr>
                <w:rFonts w:asciiTheme="majorHAnsi" w:eastAsia="Times New Roman" w:hAnsiTheme="majorHAnsi" w:cstheme="majorHAnsi"/>
                <w:sz w:val="18"/>
                <w:szCs w:val="18"/>
                <w:lang w:eastAsia="pt-BR"/>
              </w:rPr>
              <w:t>Geração de resíduos eletrônicos</w:t>
            </w:r>
            <w:r w:rsidR="001A3D9D" w:rsidRPr="00A03803">
              <w:rPr>
                <w:rFonts w:asciiTheme="majorHAnsi" w:eastAsia="Times New Roman" w:hAnsiTheme="majorHAnsi" w:cstheme="majorHAnsi"/>
                <w:sz w:val="18"/>
                <w:szCs w:val="18"/>
                <w:lang w:eastAsia="pt-BR"/>
              </w:rPr>
              <w:t>.</w:t>
            </w:r>
          </w:p>
        </w:tc>
        <w:tc>
          <w:tcPr>
            <w:tcW w:w="0" w:type="auto"/>
            <w:hideMark/>
          </w:tcPr>
          <w:p w:rsidR="004718AC" w:rsidRPr="004718AC" w:rsidRDefault="004718AC" w:rsidP="001A3D9D">
            <w:pPr>
              <w:spacing w:after="0" w:line="240" w:lineRule="auto"/>
              <w:jc w:val="both"/>
              <w:rPr>
                <w:rFonts w:asciiTheme="majorHAnsi" w:eastAsia="Times New Roman" w:hAnsiTheme="majorHAnsi" w:cstheme="majorHAnsi"/>
                <w:sz w:val="18"/>
                <w:szCs w:val="18"/>
                <w:lang w:eastAsia="pt-BR"/>
              </w:rPr>
            </w:pPr>
            <w:r w:rsidRPr="004718AC">
              <w:rPr>
                <w:rFonts w:asciiTheme="majorHAnsi" w:eastAsia="Times New Roman" w:hAnsiTheme="majorHAnsi" w:cstheme="majorHAnsi"/>
                <w:sz w:val="18"/>
                <w:szCs w:val="18"/>
                <w:lang w:eastAsia="pt-BR"/>
              </w:rPr>
              <w:t>Destinação ambientalmente adequada dos equipamentos substituídos</w:t>
            </w:r>
            <w:r w:rsidR="001A3D9D" w:rsidRPr="00A03803">
              <w:rPr>
                <w:rFonts w:asciiTheme="majorHAnsi" w:eastAsia="Times New Roman" w:hAnsiTheme="majorHAnsi" w:cstheme="majorHAnsi"/>
                <w:sz w:val="18"/>
                <w:szCs w:val="18"/>
                <w:lang w:eastAsia="pt-BR"/>
              </w:rPr>
              <w:t>.</w:t>
            </w:r>
          </w:p>
        </w:tc>
      </w:tr>
      <w:tr w:rsidR="004718AC" w:rsidRPr="004718AC" w:rsidTr="001A3D9D">
        <w:trPr>
          <w:tblCellSpacing w:w="15" w:type="dxa"/>
        </w:trPr>
        <w:tc>
          <w:tcPr>
            <w:tcW w:w="0" w:type="auto"/>
            <w:hideMark/>
          </w:tcPr>
          <w:p w:rsidR="004718AC" w:rsidRPr="004718AC" w:rsidRDefault="004718AC" w:rsidP="001A3D9D">
            <w:pPr>
              <w:spacing w:after="0" w:line="240" w:lineRule="auto"/>
              <w:jc w:val="both"/>
              <w:rPr>
                <w:rFonts w:asciiTheme="majorHAnsi" w:eastAsia="Times New Roman" w:hAnsiTheme="majorHAnsi" w:cstheme="majorHAnsi"/>
                <w:sz w:val="18"/>
                <w:szCs w:val="18"/>
                <w:lang w:eastAsia="pt-BR"/>
              </w:rPr>
            </w:pPr>
            <w:r w:rsidRPr="004718AC">
              <w:rPr>
                <w:rFonts w:asciiTheme="majorHAnsi" w:eastAsia="Times New Roman" w:hAnsiTheme="majorHAnsi" w:cstheme="majorHAnsi"/>
                <w:sz w:val="18"/>
                <w:szCs w:val="18"/>
                <w:lang w:eastAsia="pt-BR"/>
              </w:rPr>
              <w:t>Consumo indireto de recursos tecnológicos</w:t>
            </w:r>
            <w:r w:rsidR="001A3D9D" w:rsidRPr="00A03803">
              <w:rPr>
                <w:rFonts w:asciiTheme="majorHAnsi" w:eastAsia="Times New Roman" w:hAnsiTheme="majorHAnsi" w:cstheme="majorHAnsi"/>
                <w:sz w:val="18"/>
                <w:szCs w:val="18"/>
                <w:lang w:eastAsia="pt-BR"/>
              </w:rPr>
              <w:t>.</w:t>
            </w:r>
          </w:p>
        </w:tc>
        <w:tc>
          <w:tcPr>
            <w:tcW w:w="0" w:type="auto"/>
            <w:hideMark/>
          </w:tcPr>
          <w:p w:rsidR="004718AC" w:rsidRPr="004718AC" w:rsidRDefault="004718AC" w:rsidP="001A3D9D">
            <w:pPr>
              <w:spacing w:after="0" w:line="240" w:lineRule="auto"/>
              <w:jc w:val="both"/>
              <w:rPr>
                <w:rFonts w:asciiTheme="majorHAnsi" w:eastAsia="Times New Roman" w:hAnsiTheme="majorHAnsi" w:cstheme="majorHAnsi"/>
                <w:sz w:val="18"/>
                <w:szCs w:val="18"/>
                <w:lang w:eastAsia="pt-BR"/>
              </w:rPr>
            </w:pPr>
            <w:r w:rsidRPr="004718AC">
              <w:rPr>
                <w:rFonts w:asciiTheme="majorHAnsi" w:eastAsia="Times New Roman" w:hAnsiTheme="majorHAnsi" w:cstheme="majorHAnsi"/>
                <w:sz w:val="18"/>
                <w:szCs w:val="18"/>
                <w:lang w:eastAsia="pt-BR"/>
              </w:rPr>
              <w:t>Utilização de virtualização e infraestrutura otimizada</w:t>
            </w:r>
            <w:r w:rsidR="001A3D9D" w:rsidRPr="00A03803">
              <w:rPr>
                <w:rFonts w:asciiTheme="majorHAnsi" w:eastAsia="Times New Roman" w:hAnsiTheme="majorHAnsi" w:cstheme="majorHAnsi"/>
                <w:sz w:val="18"/>
                <w:szCs w:val="18"/>
                <w:lang w:eastAsia="pt-BR"/>
              </w:rPr>
              <w:t>.</w:t>
            </w:r>
          </w:p>
        </w:tc>
      </w:tr>
      <w:tr w:rsidR="004718AC" w:rsidRPr="004718AC" w:rsidTr="001A3D9D">
        <w:trPr>
          <w:tblCellSpacing w:w="15" w:type="dxa"/>
        </w:trPr>
        <w:tc>
          <w:tcPr>
            <w:tcW w:w="0" w:type="auto"/>
            <w:hideMark/>
          </w:tcPr>
          <w:p w:rsidR="004718AC" w:rsidRPr="004718AC" w:rsidRDefault="004718AC" w:rsidP="001A3D9D">
            <w:pPr>
              <w:spacing w:after="0" w:line="240" w:lineRule="auto"/>
              <w:jc w:val="both"/>
              <w:rPr>
                <w:rFonts w:asciiTheme="majorHAnsi" w:eastAsia="Times New Roman" w:hAnsiTheme="majorHAnsi" w:cstheme="majorHAnsi"/>
                <w:sz w:val="18"/>
                <w:szCs w:val="18"/>
                <w:lang w:eastAsia="pt-BR"/>
              </w:rPr>
            </w:pPr>
            <w:r w:rsidRPr="004718AC">
              <w:rPr>
                <w:rFonts w:asciiTheme="majorHAnsi" w:eastAsia="Times New Roman" w:hAnsiTheme="majorHAnsi" w:cstheme="majorHAnsi"/>
                <w:sz w:val="18"/>
                <w:szCs w:val="18"/>
                <w:lang w:eastAsia="pt-BR"/>
              </w:rPr>
              <w:t>Utilização de papel em processos administrativos</w:t>
            </w:r>
            <w:r w:rsidR="001A3D9D" w:rsidRPr="00A03803">
              <w:rPr>
                <w:rFonts w:asciiTheme="majorHAnsi" w:eastAsia="Times New Roman" w:hAnsiTheme="majorHAnsi" w:cstheme="majorHAnsi"/>
                <w:sz w:val="18"/>
                <w:szCs w:val="18"/>
                <w:lang w:eastAsia="pt-BR"/>
              </w:rPr>
              <w:t>.</w:t>
            </w:r>
          </w:p>
        </w:tc>
        <w:tc>
          <w:tcPr>
            <w:tcW w:w="0" w:type="auto"/>
            <w:hideMark/>
          </w:tcPr>
          <w:p w:rsidR="004718AC" w:rsidRPr="004718AC" w:rsidRDefault="004718AC" w:rsidP="001A3D9D">
            <w:pPr>
              <w:spacing w:after="0" w:line="240" w:lineRule="auto"/>
              <w:jc w:val="both"/>
              <w:rPr>
                <w:rFonts w:asciiTheme="majorHAnsi" w:eastAsia="Times New Roman" w:hAnsiTheme="majorHAnsi" w:cstheme="majorHAnsi"/>
                <w:sz w:val="18"/>
                <w:szCs w:val="18"/>
                <w:lang w:eastAsia="pt-BR"/>
              </w:rPr>
            </w:pPr>
            <w:r w:rsidRPr="004718AC">
              <w:rPr>
                <w:rFonts w:asciiTheme="majorHAnsi" w:eastAsia="Times New Roman" w:hAnsiTheme="majorHAnsi" w:cstheme="majorHAnsi"/>
                <w:sz w:val="18"/>
                <w:szCs w:val="18"/>
                <w:lang w:eastAsia="pt-BR"/>
              </w:rPr>
              <w:t>Incentivo à tramitação eletrônica e assinatura digital</w:t>
            </w:r>
            <w:r w:rsidR="001A3D9D" w:rsidRPr="00A03803">
              <w:rPr>
                <w:rFonts w:asciiTheme="majorHAnsi" w:eastAsia="Times New Roman" w:hAnsiTheme="majorHAnsi" w:cstheme="majorHAnsi"/>
                <w:sz w:val="18"/>
                <w:szCs w:val="18"/>
                <w:lang w:eastAsia="pt-BR"/>
              </w:rPr>
              <w:t>.</w:t>
            </w:r>
          </w:p>
        </w:tc>
      </w:tr>
      <w:tr w:rsidR="004718AC" w:rsidRPr="004718AC" w:rsidTr="001A3D9D">
        <w:trPr>
          <w:tblCellSpacing w:w="15" w:type="dxa"/>
        </w:trPr>
        <w:tc>
          <w:tcPr>
            <w:tcW w:w="0" w:type="auto"/>
            <w:hideMark/>
          </w:tcPr>
          <w:p w:rsidR="004718AC" w:rsidRPr="004718AC" w:rsidRDefault="004718AC" w:rsidP="001A3D9D">
            <w:pPr>
              <w:spacing w:after="0" w:line="240" w:lineRule="auto"/>
              <w:jc w:val="both"/>
              <w:rPr>
                <w:rFonts w:asciiTheme="majorHAnsi" w:eastAsia="Times New Roman" w:hAnsiTheme="majorHAnsi" w:cstheme="majorHAnsi"/>
                <w:sz w:val="18"/>
                <w:szCs w:val="18"/>
                <w:lang w:eastAsia="pt-BR"/>
              </w:rPr>
            </w:pPr>
            <w:r w:rsidRPr="004718AC">
              <w:rPr>
                <w:rFonts w:asciiTheme="majorHAnsi" w:eastAsia="Times New Roman" w:hAnsiTheme="majorHAnsi" w:cstheme="majorHAnsi"/>
                <w:sz w:val="18"/>
                <w:szCs w:val="18"/>
                <w:lang w:eastAsia="pt-BR"/>
              </w:rPr>
              <w:t>Emissões indiretas decorrentes de deslocamentos</w:t>
            </w:r>
            <w:r w:rsidR="001A3D9D" w:rsidRPr="00A03803">
              <w:rPr>
                <w:rFonts w:asciiTheme="majorHAnsi" w:eastAsia="Times New Roman" w:hAnsiTheme="majorHAnsi" w:cstheme="majorHAnsi"/>
                <w:sz w:val="18"/>
                <w:szCs w:val="18"/>
                <w:lang w:eastAsia="pt-BR"/>
              </w:rPr>
              <w:t>.</w:t>
            </w:r>
          </w:p>
        </w:tc>
        <w:tc>
          <w:tcPr>
            <w:tcW w:w="0" w:type="auto"/>
            <w:hideMark/>
          </w:tcPr>
          <w:p w:rsidR="004718AC" w:rsidRPr="004718AC" w:rsidRDefault="004718AC" w:rsidP="001A3D9D">
            <w:pPr>
              <w:spacing w:after="0" w:line="240" w:lineRule="auto"/>
              <w:jc w:val="both"/>
              <w:rPr>
                <w:rFonts w:asciiTheme="majorHAnsi" w:eastAsia="Times New Roman" w:hAnsiTheme="majorHAnsi" w:cstheme="majorHAnsi"/>
                <w:sz w:val="18"/>
                <w:szCs w:val="18"/>
                <w:lang w:eastAsia="pt-BR"/>
              </w:rPr>
            </w:pPr>
            <w:r w:rsidRPr="004718AC">
              <w:rPr>
                <w:rFonts w:asciiTheme="majorHAnsi" w:eastAsia="Times New Roman" w:hAnsiTheme="majorHAnsi" w:cstheme="majorHAnsi"/>
                <w:sz w:val="18"/>
                <w:szCs w:val="18"/>
                <w:lang w:eastAsia="pt-BR"/>
              </w:rPr>
              <w:t>Utilização de suporte remoto e treinamentos online</w:t>
            </w:r>
            <w:r w:rsidR="001A3D9D" w:rsidRPr="00A03803">
              <w:rPr>
                <w:rFonts w:asciiTheme="majorHAnsi" w:eastAsia="Times New Roman" w:hAnsiTheme="majorHAnsi" w:cstheme="majorHAnsi"/>
                <w:sz w:val="18"/>
                <w:szCs w:val="18"/>
                <w:lang w:eastAsia="pt-BR"/>
              </w:rPr>
              <w:t>.</w:t>
            </w:r>
          </w:p>
        </w:tc>
      </w:tr>
    </w:tbl>
    <w:p w:rsidR="00B20EBE" w:rsidRPr="00A03803" w:rsidRDefault="00B20EBE" w:rsidP="004943E2">
      <w:pPr>
        <w:spacing w:line="276" w:lineRule="auto"/>
        <w:jc w:val="both"/>
        <w:rPr>
          <w:rFonts w:asciiTheme="majorHAnsi" w:hAnsiTheme="majorHAnsi" w:cstheme="majorHAnsi"/>
        </w:rPr>
      </w:pPr>
    </w:p>
    <w:p w:rsidR="00BC24A8" w:rsidRPr="00A03803" w:rsidRDefault="00BC24A8" w:rsidP="004943E2">
      <w:pPr>
        <w:spacing w:line="276" w:lineRule="auto"/>
        <w:jc w:val="both"/>
        <w:rPr>
          <w:rFonts w:asciiTheme="majorHAnsi" w:hAnsiTheme="majorHAnsi" w:cstheme="majorHAnsi"/>
        </w:rPr>
      </w:pPr>
      <w:proofErr w:type="gramStart"/>
      <w:r w:rsidRPr="00A03803">
        <w:rPr>
          <w:rFonts w:asciiTheme="majorHAnsi" w:hAnsiTheme="majorHAnsi" w:cstheme="majorHAnsi"/>
        </w:rPr>
        <w:t>12.</w:t>
      </w:r>
      <w:r w:rsidR="00395DF7">
        <w:rPr>
          <w:rFonts w:asciiTheme="majorHAnsi" w:hAnsiTheme="majorHAnsi" w:cstheme="majorHAnsi"/>
        </w:rPr>
        <w:t>3</w:t>
      </w:r>
      <w:r w:rsidRPr="00A03803">
        <w:rPr>
          <w:rFonts w:asciiTheme="majorHAnsi" w:hAnsiTheme="majorHAnsi" w:cstheme="majorHAnsi"/>
        </w:rPr>
        <w:t xml:space="preserve"> </w:t>
      </w:r>
      <w:r w:rsidR="004718AC" w:rsidRPr="00A03803">
        <w:rPr>
          <w:rFonts w:asciiTheme="majorHAnsi" w:hAnsiTheme="majorHAnsi" w:cstheme="majorHAnsi"/>
        </w:rPr>
        <w:t>Embora</w:t>
      </w:r>
      <w:proofErr w:type="gramEnd"/>
      <w:r w:rsidR="004718AC" w:rsidRPr="00A03803">
        <w:rPr>
          <w:rFonts w:asciiTheme="majorHAnsi" w:hAnsiTheme="majorHAnsi" w:cstheme="majorHAnsi"/>
        </w:rPr>
        <w:t xml:space="preserve"> a contratação possua baixo impacto ambiental direto, a adoção de solução tecnológica integrada contribui significativamente para redução do consumo de papel, otimização de processos administrativos e modernização sustentável da gestão pública.</w:t>
      </w:r>
    </w:p>
    <w:p w:rsidR="00F5448B" w:rsidRPr="00A03803" w:rsidRDefault="00F5448B" w:rsidP="004943E2">
      <w:pPr>
        <w:spacing w:line="276" w:lineRule="auto"/>
        <w:jc w:val="both"/>
        <w:rPr>
          <w:rFonts w:asciiTheme="majorHAnsi" w:hAnsiTheme="majorHAnsi" w:cstheme="majorHAnsi"/>
        </w:rPr>
      </w:pPr>
    </w:p>
    <w:p w:rsidR="00FC0D4A" w:rsidRPr="00A03803" w:rsidRDefault="00FC0D4A" w:rsidP="004943E2">
      <w:pPr>
        <w:spacing w:line="276" w:lineRule="auto"/>
        <w:jc w:val="both"/>
        <w:rPr>
          <w:rFonts w:asciiTheme="majorHAnsi" w:hAnsiTheme="majorHAnsi" w:cstheme="majorHAnsi"/>
        </w:rPr>
      </w:pPr>
      <w:r w:rsidRPr="00A03803">
        <w:rPr>
          <w:rFonts w:asciiTheme="majorHAnsi" w:hAnsiTheme="majorHAnsi" w:cstheme="majorHAnsi"/>
          <w:b/>
          <w:u w:val="single"/>
        </w:rPr>
        <w:t xml:space="preserve">SEÇÃO 13 – </w:t>
      </w:r>
      <w:r w:rsidR="00851DA0" w:rsidRPr="00A03803">
        <w:rPr>
          <w:rFonts w:asciiTheme="majorHAnsi" w:hAnsiTheme="majorHAnsi" w:cstheme="majorHAnsi"/>
          <w:b/>
          <w:u w:val="single"/>
        </w:rPr>
        <w:t xml:space="preserve">POSICIONAMENTO CONCLUSIVO SOBRE A ADEQUAÇÃO </w:t>
      </w:r>
      <w:r w:rsidR="00A31CE4" w:rsidRPr="00A03803">
        <w:rPr>
          <w:rFonts w:asciiTheme="majorHAnsi" w:hAnsiTheme="majorHAnsi" w:cstheme="majorHAnsi"/>
          <w:b/>
          <w:u w:val="single"/>
        </w:rPr>
        <w:t xml:space="preserve">DA VIABILIDADE DA </w:t>
      </w:r>
      <w:r w:rsidRPr="00A03803">
        <w:rPr>
          <w:rFonts w:asciiTheme="majorHAnsi" w:hAnsiTheme="majorHAnsi" w:cstheme="majorHAnsi"/>
          <w:b/>
          <w:u w:val="single"/>
        </w:rPr>
        <w:t>CONTRATAÇÃO</w:t>
      </w:r>
      <w:r w:rsidR="00851DA0" w:rsidRPr="00A03803">
        <w:rPr>
          <w:rFonts w:asciiTheme="majorHAnsi" w:hAnsiTheme="majorHAnsi" w:cstheme="majorHAnsi"/>
        </w:rPr>
        <w:t xml:space="preserve"> (inciso XIII do Art. 59 do Decreto nº 3.927/2023 e inciso XIII do §1º do Art. 18 da Lei nº 14.133/2021).</w:t>
      </w:r>
    </w:p>
    <w:p w:rsidR="004718AC" w:rsidRPr="00A03803" w:rsidRDefault="005B7B9F" w:rsidP="001A3D9D">
      <w:pPr>
        <w:pStyle w:val="NormalWeb"/>
        <w:spacing w:line="276" w:lineRule="auto"/>
        <w:jc w:val="both"/>
        <w:rPr>
          <w:rFonts w:asciiTheme="majorHAnsi" w:eastAsia="Times New Roman" w:hAnsiTheme="majorHAnsi" w:cstheme="majorHAnsi"/>
          <w:sz w:val="22"/>
          <w:szCs w:val="22"/>
          <w:lang w:eastAsia="pt-BR"/>
        </w:rPr>
      </w:pPr>
      <w:r w:rsidRPr="00A03803">
        <w:rPr>
          <w:rFonts w:asciiTheme="majorHAnsi" w:hAnsiTheme="majorHAnsi" w:cstheme="majorHAnsi"/>
          <w:sz w:val="22"/>
          <w:szCs w:val="22"/>
        </w:rPr>
        <w:t xml:space="preserve">13.1. </w:t>
      </w:r>
      <w:r w:rsidR="004718AC" w:rsidRPr="00A03803">
        <w:rPr>
          <w:rFonts w:asciiTheme="majorHAnsi" w:eastAsia="Times New Roman" w:hAnsiTheme="majorHAnsi" w:cstheme="majorHAnsi"/>
          <w:sz w:val="22"/>
          <w:szCs w:val="22"/>
          <w:lang w:eastAsia="pt-BR"/>
        </w:rPr>
        <w:t>Em virtude dos estudos realizados, conclui-se que a contratação de empresa especializada para fornecimento de solução integrada de Gestão Pública Municipal (ERP) mostra-se necessária, viável e adequada ao atendimento das necessidades da Administração Municipal de São Jorge D’Oeste/PR.</w:t>
      </w:r>
    </w:p>
    <w:p w:rsidR="004718AC" w:rsidRPr="004718AC" w:rsidRDefault="00D56533" w:rsidP="001A3D9D">
      <w:pPr>
        <w:spacing w:before="100" w:beforeAutospacing="1" w:after="100" w:afterAutospacing="1" w:line="276" w:lineRule="auto"/>
        <w:jc w:val="both"/>
        <w:rPr>
          <w:rFonts w:asciiTheme="majorHAnsi" w:eastAsia="Times New Roman" w:hAnsiTheme="majorHAnsi" w:cstheme="majorHAnsi"/>
          <w:lang w:eastAsia="pt-BR"/>
        </w:rPr>
      </w:pPr>
      <w:r>
        <w:rPr>
          <w:rFonts w:asciiTheme="majorHAnsi" w:eastAsia="Times New Roman" w:hAnsiTheme="majorHAnsi" w:cstheme="majorHAnsi"/>
          <w:lang w:eastAsia="pt-BR"/>
        </w:rPr>
        <w:t xml:space="preserve">13.2. </w:t>
      </w:r>
      <w:r w:rsidR="004718AC" w:rsidRPr="004718AC">
        <w:rPr>
          <w:rFonts w:asciiTheme="majorHAnsi" w:eastAsia="Times New Roman" w:hAnsiTheme="majorHAnsi" w:cstheme="majorHAnsi"/>
          <w:lang w:eastAsia="pt-BR"/>
        </w:rPr>
        <w:t>A solução escolhida atende aos princípios da eficiência, economicidade, continuidade dos serviços públicos, transparência administrativa e modernização da gestão pública, estando em conformidade com a Lei Federal nº 14.133/2021 e demais normas aplicáveis.</w:t>
      </w:r>
    </w:p>
    <w:p w:rsidR="004718AC" w:rsidRPr="004718AC" w:rsidRDefault="00D56533" w:rsidP="001A3D9D">
      <w:pPr>
        <w:spacing w:before="100" w:beforeAutospacing="1" w:after="100" w:afterAutospacing="1" w:line="276" w:lineRule="auto"/>
        <w:jc w:val="both"/>
        <w:rPr>
          <w:rFonts w:asciiTheme="majorHAnsi" w:eastAsia="Times New Roman" w:hAnsiTheme="majorHAnsi" w:cstheme="majorHAnsi"/>
          <w:lang w:eastAsia="pt-BR"/>
        </w:rPr>
      </w:pPr>
      <w:r>
        <w:rPr>
          <w:rFonts w:asciiTheme="majorHAnsi" w:eastAsia="Times New Roman" w:hAnsiTheme="majorHAnsi" w:cstheme="majorHAnsi"/>
          <w:lang w:eastAsia="pt-BR"/>
        </w:rPr>
        <w:t xml:space="preserve">13.3. </w:t>
      </w:r>
      <w:r w:rsidR="004718AC" w:rsidRPr="004718AC">
        <w:rPr>
          <w:rFonts w:asciiTheme="majorHAnsi" w:eastAsia="Times New Roman" w:hAnsiTheme="majorHAnsi" w:cstheme="majorHAnsi"/>
          <w:lang w:eastAsia="pt-BR"/>
        </w:rPr>
        <w:t>Assim, a Equipe de Planejamento manifesta-se favoravelmente pela viabilidade da contratação pretendida.</w:t>
      </w:r>
    </w:p>
    <w:p w:rsidR="003542DF" w:rsidRDefault="003542DF" w:rsidP="001A3D9D">
      <w:pPr>
        <w:spacing w:line="276" w:lineRule="auto"/>
        <w:rPr>
          <w:rFonts w:asciiTheme="majorHAnsi" w:hAnsiTheme="majorHAnsi" w:cstheme="majorHAnsi"/>
        </w:rPr>
      </w:pPr>
    </w:p>
    <w:p w:rsidR="0083497A" w:rsidRPr="00A03803" w:rsidRDefault="006726B1" w:rsidP="001A3D9D">
      <w:pPr>
        <w:spacing w:line="276" w:lineRule="auto"/>
        <w:rPr>
          <w:rFonts w:asciiTheme="majorHAnsi" w:hAnsiTheme="majorHAnsi" w:cstheme="majorHAnsi"/>
        </w:rPr>
      </w:pPr>
      <w:r>
        <w:rPr>
          <w:rFonts w:asciiTheme="majorHAnsi" w:hAnsiTheme="majorHAnsi" w:cstheme="majorHAnsi"/>
        </w:rPr>
        <w:t>São Jorge D’Oeste/</w:t>
      </w:r>
      <w:r w:rsidR="008320E5" w:rsidRPr="00A03803">
        <w:rPr>
          <w:rFonts w:asciiTheme="majorHAnsi" w:hAnsiTheme="majorHAnsi" w:cstheme="majorHAnsi"/>
        </w:rPr>
        <w:t xml:space="preserve">PR, </w:t>
      </w:r>
      <w:r w:rsidR="003542DF">
        <w:rPr>
          <w:rFonts w:asciiTheme="majorHAnsi" w:hAnsiTheme="majorHAnsi" w:cstheme="majorHAnsi"/>
        </w:rPr>
        <w:t>04</w:t>
      </w:r>
      <w:r w:rsidR="0083497A" w:rsidRPr="00A03803">
        <w:rPr>
          <w:rFonts w:asciiTheme="majorHAnsi" w:hAnsiTheme="majorHAnsi" w:cstheme="majorHAnsi"/>
        </w:rPr>
        <w:t xml:space="preserve"> de </w:t>
      </w:r>
      <w:r>
        <w:rPr>
          <w:rFonts w:asciiTheme="majorHAnsi" w:hAnsiTheme="majorHAnsi" w:cstheme="majorHAnsi"/>
        </w:rPr>
        <w:t>maio</w:t>
      </w:r>
      <w:r w:rsidR="008320E5" w:rsidRPr="00A03803">
        <w:rPr>
          <w:rFonts w:asciiTheme="majorHAnsi" w:hAnsiTheme="majorHAnsi" w:cstheme="majorHAnsi"/>
        </w:rPr>
        <w:t xml:space="preserve"> de 2026</w:t>
      </w:r>
      <w:r w:rsidR="0083497A" w:rsidRPr="00A03803">
        <w:rPr>
          <w:rFonts w:asciiTheme="majorHAnsi" w:hAnsiTheme="majorHAnsi" w:cstheme="majorHAnsi"/>
        </w:rPr>
        <w:t>.</w:t>
      </w:r>
      <w:r w:rsidR="0083497A" w:rsidRPr="00A03803">
        <w:rPr>
          <w:rFonts w:asciiTheme="majorHAnsi" w:hAnsiTheme="majorHAnsi" w:cstheme="majorHAnsi"/>
        </w:rPr>
        <w:br/>
      </w:r>
    </w:p>
    <w:p w:rsidR="001F685F" w:rsidRPr="00A03803" w:rsidRDefault="001F685F" w:rsidP="001F685F">
      <w:pPr>
        <w:jc w:val="both"/>
        <w:rPr>
          <w:rFonts w:asciiTheme="majorHAnsi" w:hAnsiTheme="majorHAnsi" w:cstheme="majorHAnsi"/>
        </w:rPr>
      </w:pPr>
    </w:p>
    <w:p w:rsidR="001F685F" w:rsidRPr="00A03803" w:rsidRDefault="001F685F" w:rsidP="001F685F">
      <w:pPr>
        <w:spacing w:line="240" w:lineRule="auto"/>
        <w:rPr>
          <w:rFonts w:asciiTheme="majorHAnsi" w:hAnsiTheme="majorHAnsi" w:cstheme="majorHAnsi"/>
        </w:rPr>
      </w:pPr>
      <w:r w:rsidRPr="00A03803">
        <w:rPr>
          <w:rFonts w:asciiTheme="majorHAnsi" w:hAnsiTheme="majorHAnsi" w:cstheme="majorHAnsi"/>
        </w:rPr>
        <w:t>_________________________________________</w:t>
      </w:r>
      <w:r w:rsidRPr="00A03803">
        <w:rPr>
          <w:rFonts w:asciiTheme="majorHAnsi" w:hAnsiTheme="majorHAnsi" w:cstheme="majorHAnsi"/>
        </w:rPr>
        <w:br/>
      </w:r>
      <w:proofErr w:type="spellStart"/>
      <w:r w:rsidRPr="00A03803">
        <w:rPr>
          <w:rFonts w:asciiTheme="majorHAnsi" w:hAnsiTheme="majorHAnsi" w:cstheme="majorHAnsi"/>
        </w:rPr>
        <w:t>Jonica</w:t>
      </w:r>
      <w:proofErr w:type="spellEnd"/>
      <w:r w:rsidRPr="00A03803">
        <w:rPr>
          <w:rFonts w:asciiTheme="majorHAnsi" w:hAnsiTheme="majorHAnsi" w:cstheme="majorHAnsi"/>
        </w:rPr>
        <w:t xml:space="preserve"> Maria Caetano</w:t>
      </w:r>
      <w:r w:rsidRPr="00A03803">
        <w:rPr>
          <w:rFonts w:asciiTheme="majorHAnsi" w:hAnsiTheme="majorHAnsi" w:cstheme="majorHAnsi"/>
        </w:rPr>
        <w:br/>
        <w:t>Responsável pela elaboração do ETP – Portaria nº 3.004/2025</w:t>
      </w:r>
    </w:p>
    <w:p w:rsidR="001F685F" w:rsidRPr="00A03803" w:rsidRDefault="001F685F" w:rsidP="001F685F">
      <w:pPr>
        <w:spacing w:line="276" w:lineRule="auto"/>
        <w:rPr>
          <w:rFonts w:asciiTheme="majorHAnsi" w:hAnsiTheme="majorHAnsi" w:cstheme="majorHAnsi"/>
        </w:rPr>
      </w:pPr>
    </w:p>
    <w:p w:rsidR="001F685F" w:rsidRPr="00A03803" w:rsidRDefault="001F685F" w:rsidP="001F685F">
      <w:pPr>
        <w:spacing w:line="276" w:lineRule="auto"/>
        <w:rPr>
          <w:rFonts w:asciiTheme="majorHAnsi" w:hAnsiTheme="majorHAnsi" w:cstheme="majorHAnsi"/>
        </w:rPr>
      </w:pPr>
    </w:p>
    <w:p w:rsidR="001F685F" w:rsidRPr="00A03803" w:rsidRDefault="001F685F" w:rsidP="001F685F">
      <w:pPr>
        <w:spacing w:after="0" w:line="276" w:lineRule="auto"/>
        <w:rPr>
          <w:rFonts w:asciiTheme="majorHAnsi" w:hAnsiTheme="majorHAnsi" w:cstheme="majorHAnsi"/>
        </w:rPr>
      </w:pPr>
      <w:r w:rsidRPr="00A03803">
        <w:rPr>
          <w:rFonts w:asciiTheme="majorHAnsi" w:hAnsiTheme="majorHAnsi" w:cstheme="majorHAnsi"/>
        </w:rPr>
        <w:t>_________________________________________</w:t>
      </w:r>
    </w:p>
    <w:p w:rsidR="001F685F" w:rsidRPr="00A03803" w:rsidRDefault="001F685F" w:rsidP="001F685F">
      <w:pPr>
        <w:rPr>
          <w:rFonts w:asciiTheme="majorHAnsi" w:hAnsiTheme="majorHAnsi" w:cstheme="majorHAnsi"/>
        </w:rPr>
      </w:pPr>
      <w:r w:rsidRPr="00A03803">
        <w:rPr>
          <w:rFonts w:asciiTheme="majorHAnsi" w:hAnsiTheme="majorHAnsi" w:cstheme="majorHAnsi"/>
        </w:rPr>
        <w:t>Clair Mariano da Costa</w:t>
      </w:r>
      <w:r w:rsidRPr="00A03803">
        <w:rPr>
          <w:rFonts w:asciiTheme="majorHAnsi" w:hAnsiTheme="majorHAnsi" w:cstheme="majorHAnsi"/>
        </w:rPr>
        <w:br/>
        <w:t>Secretário Municipal de Administração, Contabilidade e Finanças – Decreto 4.496/2025</w:t>
      </w:r>
    </w:p>
    <w:sectPr w:rsidR="001F685F" w:rsidRPr="00A03803" w:rsidSect="003A4C3F">
      <w:headerReference w:type="default" r:id="rId11"/>
      <w:footerReference w:type="default" r:id="rId12"/>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5309" w:rsidRDefault="002D5309">
      <w:pPr>
        <w:spacing w:after="0" w:line="240" w:lineRule="auto"/>
      </w:pPr>
      <w:r>
        <w:separator/>
      </w:r>
    </w:p>
  </w:endnote>
  <w:endnote w:type="continuationSeparator" w:id="0">
    <w:p w:rsidR="002D5309" w:rsidRDefault="002D53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altName w:val="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Ecofont_Spranq_eco_Sans">
    <w:altName w:val="Malgun Gothic"/>
    <w:charset w:val="00"/>
    <w:family w:val="swiss"/>
    <w:pitch w:val="variable"/>
    <w:sig w:usb0="00000003" w:usb1="1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304458113"/>
      <w:docPartObj>
        <w:docPartGallery w:val="Page Numbers (Bottom of Page)"/>
        <w:docPartUnique/>
      </w:docPartObj>
    </w:sdtPr>
    <w:sdtEndPr/>
    <w:sdtContent>
      <w:sdt>
        <w:sdtPr>
          <w:rPr>
            <w:sz w:val="16"/>
            <w:szCs w:val="16"/>
          </w:rPr>
          <w:id w:val="1405410289"/>
          <w:docPartObj>
            <w:docPartGallery w:val="Page Numbers (Top of Page)"/>
            <w:docPartUnique/>
          </w:docPartObj>
        </w:sdtPr>
        <w:sdtEndPr/>
        <w:sdtContent>
          <w:p w:rsidR="00960001" w:rsidRPr="007B5385" w:rsidRDefault="00960001" w:rsidP="008B27CE">
            <w:pPr>
              <w:pStyle w:val="Rodap"/>
              <w:rPr>
                <w:color w:val="8496B0" w:themeColor="text2" w:themeTint="99"/>
                <w:spacing w:val="60"/>
                <w:sz w:val="16"/>
                <w:szCs w:val="16"/>
              </w:rPr>
            </w:pPr>
            <w:r>
              <w:rPr>
                <w:color w:val="8496B0" w:themeColor="text2" w:themeTint="99"/>
                <w:spacing w:val="60"/>
              </w:rPr>
              <w:tab/>
            </w:r>
            <w:r>
              <w:rPr>
                <w:color w:val="8496B0" w:themeColor="text2" w:themeTint="99"/>
                <w:spacing w:val="60"/>
              </w:rPr>
              <w:tab/>
            </w:r>
          </w:p>
          <w:p w:rsidR="00960001" w:rsidRPr="00F64FEB" w:rsidRDefault="00960001" w:rsidP="008B27CE">
            <w:pPr>
              <w:pStyle w:val="Rodap"/>
              <w:rPr>
                <w:rFonts w:ascii="Times New Roman" w:hAnsi="Times New Roman" w:cs="Times New Roman"/>
                <w:sz w:val="12"/>
                <w:szCs w:val="12"/>
              </w:rPr>
            </w:pPr>
            <w:r w:rsidRPr="00F64FEB">
              <w:rPr>
                <w:rFonts w:ascii="Times New Roman" w:hAnsi="Times New Roman" w:cs="Times New Roman"/>
                <w:sz w:val="12"/>
                <w:szCs w:val="12"/>
              </w:rPr>
              <w:t>Câmara Nacional de Modelos de Licitações e Contratos da Consultoria-Geral da União</w:t>
            </w:r>
          </w:p>
          <w:p w:rsidR="00960001" w:rsidRPr="004045E6" w:rsidRDefault="00960001" w:rsidP="008B27CE">
            <w:pPr>
              <w:pStyle w:val="Rodap"/>
              <w:rPr>
                <w:rFonts w:ascii="Times New Roman" w:hAnsi="Times New Roman" w:cs="Times New Roman"/>
                <w:sz w:val="12"/>
                <w:szCs w:val="12"/>
              </w:rPr>
            </w:pPr>
            <w:r>
              <w:rPr>
                <w:rFonts w:ascii="Times New Roman" w:hAnsi="Times New Roman" w:cs="Times New Roman"/>
                <w:sz w:val="12"/>
                <w:szCs w:val="12"/>
              </w:rPr>
              <w:t>Estudo Técnico Preliminar: Sistema de gestão ERP.</w:t>
            </w:r>
          </w:p>
          <w:p w:rsidR="00960001" w:rsidRPr="00F64FEB" w:rsidRDefault="00960001" w:rsidP="008B27CE">
            <w:pPr>
              <w:pStyle w:val="Rodap"/>
              <w:rPr>
                <w:rFonts w:ascii="Times New Roman" w:hAnsi="Times New Roman" w:cs="Times New Roman"/>
                <w:color w:val="222A35" w:themeColor="text2" w:themeShade="80"/>
                <w:sz w:val="16"/>
                <w:szCs w:val="16"/>
              </w:rPr>
            </w:pPr>
            <w:r w:rsidRPr="00F64FEB">
              <w:rPr>
                <w:rFonts w:ascii="Times New Roman" w:hAnsi="Times New Roman" w:cs="Times New Roman"/>
                <w:sz w:val="12"/>
                <w:szCs w:val="12"/>
              </w:rPr>
              <w:t>Para Pregão Eletrônico</w:t>
            </w:r>
            <w:r w:rsidRPr="00F64FEB">
              <w:rPr>
                <w:rFonts w:ascii="Times New Roman" w:hAnsi="Times New Roman" w:cs="Times New Roman"/>
                <w:sz w:val="16"/>
                <w:szCs w:val="16"/>
              </w:rPr>
              <w:tab/>
            </w:r>
            <w:r w:rsidRPr="00F64FEB">
              <w:rPr>
                <w:rFonts w:ascii="Times New Roman" w:hAnsi="Times New Roman" w:cs="Times New Roman"/>
                <w:sz w:val="16"/>
                <w:szCs w:val="16"/>
              </w:rPr>
              <w:tab/>
            </w:r>
          </w:p>
          <w:p w:rsidR="00960001" w:rsidRPr="00F64FEB" w:rsidRDefault="00960001" w:rsidP="008B27CE">
            <w:pPr>
              <w:pStyle w:val="Rodap"/>
              <w:rPr>
                <w:rFonts w:ascii="Times New Roman" w:hAnsi="Times New Roman" w:cs="Times New Roman"/>
                <w:sz w:val="12"/>
                <w:szCs w:val="12"/>
              </w:rPr>
            </w:pPr>
            <w:r w:rsidRPr="00F64FEB">
              <w:rPr>
                <w:rFonts w:ascii="Times New Roman" w:hAnsi="Times New Roman" w:cs="Times New Roman"/>
                <w:sz w:val="12"/>
                <w:szCs w:val="12"/>
              </w:rPr>
              <w:t>Aprovado pela Equipe de Contratação - São Jorge D’Oeste/PR</w:t>
            </w:r>
          </w:p>
          <w:p w:rsidR="00960001" w:rsidRPr="00307424" w:rsidRDefault="00960001" w:rsidP="008B27CE">
            <w:pPr>
              <w:pStyle w:val="Rodap"/>
              <w:jc w:val="right"/>
              <w:rPr>
                <w:sz w:val="16"/>
                <w:szCs w:val="16"/>
              </w:rPr>
            </w:pPr>
            <w:r w:rsidRPr="00F64FEB">
              <w:rPr>
                <w:rFonts w:ascii="Times New Roman" w:hAnsi="Times New Roman" w:cs="Times New Roman"/>
                <w:sz w:val="16"/>
                <w:szCs w:val="16"/>
              </w:rPr>
              <w:t xml:space="preserve">Página </w:t>
            </w:r>
            <w:r w:rsidRPr="00F64FEB">
              <w:rPr>
                <w:rFonts w:ascii="Times New Roman" w:hAnsi="Times New Roman" w:cs="Times New Roman"/>
                <w:b/>
                <w:bCs/>
                <w:sz w:val="16"/>
                <w:szCs w:val="16"/>
              </w:rPr>
              <w:fldChar w:fldCharType="begin"/>
            </w:r>
            <w:r w:rsidRPr="00F64FEB">
              <w:rPr>
                <w:rFonts w:ascii="Times New Roman" w:hAnsi="Times New Roman" w:cs="Times New Roman"/>
                <w:b/>
                <w:bCs/>
                <w:sz w:val="16"/>
                <w:szCs w:val="16"/>
              </w:rPr>
              <w:instrText>PAGE</w:instrText>
            </w:r>
            <w:r w:rsidRPr="00F64FEB">
              <w:rPr>
                <w:rFonts w:ascii="Times New Roman" w:hAnsi="Times New Roman" w:cs="Times New Roman"/>
                <w:b/>
                <w:bCs/>
                <w:sz w:val="16"/>
                <w:szCs w:val="16"/>
              </w:rPr>
              <w:fldChar w:fldCharType="separate"/>
            </w:r>
            <w:r w:rsidR="00B03DDE">
              <w:rPr>
                <w:rFonts w:ascii="Times New Roman" w:hAnsi="Times New Roman" w:cs="Times New Roman"/>
                <w:b/>
                <w:bCs/>
                <w:noProof/>
                <w:sz w:val="16"/>
                <w:szCs w:val="16"/>
              </w:rPr>
              <w:t>82</w:t>
            </w:r>
            <w:r w:rsidRPr="00F64FEB">
              <w:rPr>
                <w:rFonts w:ascii="Times New Roman" w:hAnsi="Times New Roman" w:cs="Times New Roman"/>
                <w:b/>
                <w:bCs/>
                <w:sz w:val="16"/>
                <w:szCs w:val="16"/>
              </w:rPr>
              <w:fldChar w:fldCharType="end"/>
            </w:r>
            <w:r w:rsidRPr="00F64FEB">
              <w:rPr>
                <w:rFonts w:ascii="Times New Roman" w:hAnsi="Times New Roman" w:cs="Times New Roman"/>
                <w:sz w:val="16"/>
                <w:szCs w:val="16"/>
              </w:rPr>
              <w:t xml:space="preserve"> de </w:t>
            </w:r>
            <w:r w:rsidRPr="00F64FEB">
              <w:rPr>
                <w:rFonts w:ascii="Times New Roman" w:hAnsi="Times New Roman" w:cs="Times New Roman"/>
                <w:b/>
                <w:bCs/>
                <w:sz w:val="16"/>
                <w:szCs w:val="16"/>
              </w:rPr>
              <w:fldChar w:fldCharType="begin"/>
            </w:r>
            <w:r w:rsidRPr="00F64FEB">
              <w:rPr>
                <w:rFonts w:ascii="Times New Roman" w:hAnsi="Times New Roman" w:cs="Times New Roman"/>
                <w:b/>
                <w:bCs/>
                <w:sz w:val="16"/>
                <w:szCs w:val="16"/>
              </w:rPr>
              <w:instrText>NUMPAGES</w:instrText>
            </w:r>
            <w:r w:rsidRPr="00F64FEB">
              <w:rPr>
                <w:rFonts w:ascii="Times New Roman" w:hAnsi="Times New Roman" w:cs="Times New Roman"/>
                <w:b/>
                <w:bCs/>
                <w:sz w:val="16"/>
                <w:szCs w:val="16"/>
              </w:rPr>
              <w:fldChar w:fldCharType="separate"/>
            </w:r>
            <w:r w:rsidR="00B03DDE">
              <w:rPr>
                <w:rFonts w:ascii="Times New Roman" w:hAnsi="Times New Roman" w:cs="Times New Roman"/>
                <w:b/>
                <w:bCs/>
                <w:noProof/>
                <w:sz w:val="16"/>
                <w:szCs w:val="16"/>
              </w:rPr>
              <w:t>84</w:t>
            </w:r>
            <w:r w:rsidRPr="00F64FEB">
              <w:rPr>
                <w:rFonts w:ascii="Times New Roman" w:hAnsi="Times New Roman" w:cs="Times New Roman"/>
                <w:b/>
                <w:bCs/>
                <w:sz w:val="16"/>
                <w:szCs w:val="16"/>
              </w:rPr>
              <w:fldChar w:fldCharType="end"/>
            </w:r>
          </w:p>
        </w:sdtContent>
      </w:sdt>
    </w:sdtContent>
  </w:sdt>
  <w:p w:rsidR="00960001" w:rsidRDefault="00960001">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5309" w:rsidRDefault="002D5309">
      <w:pPr>
        <w:spacing w:after="0" w:line="240" w:lineRule="auto"/>
      </w:pPr>
      <w:r>
        <w:separator/>
      </w:r>
    </w:p>
  </w:footnote>
  <w:footnote w:type="continuationSeparator" w:id="0">
    <w:p w:rsidR="002D5309" w:rsidRDefault="002D53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0001" w:rsidRDefault="00960001">
    <w:pPr>
      <w:pStyle w:val="Cabealho"/>
    </w:pPr>
    <w:r>
      <w:rPr>
        <w:noProof/>
        <w:lang w:eastAsia="pt-BR"/>
      </w:rPr>
      <w:drawing>
        <wp:anchor distT="0" distB="0" distL="114300" distR="114300" simplePos="0" relativeHeight="251659264" behindDoc="1" locked="0" layoutInCell="1" allowOverlap="1" wp14:anchorId="117EEC8F" wp14:editId="4D45EAE9">
          <wp:simplePos x="0" y="0"/>
          <wp:positionH relativeFrom="margin">
            <wp:posOffset>24130</wp:posOffset>
          </wp:positionH>
          <wp:positionV relativeFrom="paragraph">
            <wp:posOffset>-78105</wp:posOffset>
          </wp:positionV>
          <wp:extent cx="2242185" cy="419100"/>
          <wp:effectExtent l="0" t="0" r="5715" b="0"/>
          <wp:wrapNone/>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2242185" cy="419100"/>
                  </a:xfrm>
                  <a:prstGeom prst="rect">
                    <a:avLst/>
                  </a:prstGeom>
                </pic:spPr>
              </pic:pic>
            </a:graphicData>
          </a:graphic>
          <wp14:sizeRelH relativeFrom="margin">
            <wp14:pctWidth>0</wp14:pctWidth>
          </wp14:sizeRelH>
          <wp14:sizeRelV relativeFrom="margin">
            <wp14:pctHeight>0</wp14:pctHeight>
          </wp14:sizeRelV>
        </wp:anchor>
      </w:drawing>
    </w:r>
    <w:r>
      <w:rPr>
        <w:noProof/>
        <w:lang w:eastAsia="pt-BR"/>
      </w:rPr>
      <mc:AlternateContent>
        <mc:Choice Requires="wps">
          <w:drawing>
            <wp:anchor distT="0" distB="0" distL="114300" distR="114300" simplePos="0" relativeHeight="251660288" behindDoc="0" locked="0" layoutInCell="1" allowOverlap="1" wp14:anchorId="27ADBEF7" wp14:editId="4F83E1EC">
              <wp:simplePos x="0" y="0"/>
              <wp:positionH relativeFrom="column">
                <wp:posOffset>2453640</wp:posOffset>
              </wp:positionH>
              <wp:positionV relativeFrom="paragraph">
                <wp:posOffset>-182880</wp:posOffset>
              </wp:positionV>
              <wp:extent cx="2838450" cy="609600"/>
              <wp:effectExtent l="0" t="0" r="19050" b="19050"/>
              <wp:wrapNone/>
              <wp:docPr id="30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8450" cy="60960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960001" w:rsidRDefault="00960001" w:rsidP="009E61E6">
                          <w:pPr>
                            <w:spacing w:after="0"/>
                            <w:jc w:val="center"/>
                            <w:rPr>
                              <w:rFonts w:ascii="Times New Roman" w:hAnsi="Times New Roman" w:cs="Times New Roman"/>
                              <w:sz w:val="18"/>
                              <w:szCs w:val="18"/>
                            </w:rPr>
                          </w:pPr>
                          <w:r w:rsidRPr="0018215E">
                            <w:rPr>
                              <w:rFonts w:ascii="Times New Roman" w:hAnsi="Times New Roman" w:cs="Times New Roman"/>
                              <w:sz w:val="18"/>
                              <w:szCs w:val="18"/>
                            </w:rPr>
                            <w:t xml:space="preserve">ESTUDO TÉCNICO PRELIMINAR     </w:t>
                          </w:r>
                        </w:p>
                        <w:p w:rsidR="00960001" w:rsidRPr="0018215E" w:rsidRDefault="00960001" w:rsidP="009E61E6">
                          <w:pPr>
                            <w:spacing w:after="0"/>
                            <w:jc w:val="center"/>
                            <w:rPr>
                              <w:rFonts w:ascii="Times New Roman" w:hAnsi="Times New Roman" w:cs="Times New Roman"/>
                              <w:sz w:val="18"/>
                              <w:szCs w:val="18"/>
                            </w:rPr>
                          </w:pPr>
                        </w:p>
                        <w:p w:rsidR="00960001" w:rsidRPr="0018215E" w:rsidRDefault="00960001" w:rsidP="009E61E6">
                          <w:pPr>
                            <w:spacing w:after="0" w:line="240" w:lineRule="auto"/>
                            <w:rPr>
                              <w:rFonts w:ascii="Times New Roman" w:hAnsi="Times New Roman" w:cs="Times New Roman"/>
                              <w:sz w:val="16"/>
                              <w:szCs w:val="16"/>
                            </w:rPr>
                          </w:pPr>
                          <w:r w:rsidRPr="0018215E">
                            <w:rPr>
                              <w:rFonts w:ascii="Times New Roman" w:hAnsi="Times New Roman" w:cs="Times New Roman"/>
                              <w:sz w:val="16"/>
                              <w:szCs w:val="16"/>
                            </w:rPr>
                            <w:t>Padronização 01/2024 – Modelo aprovado pela Secretaria de Administração e pela Controladoria Interna. Outubro/2024.</w:t>
                          </w:r>
                        </w:p>
                        <w:p w:rsidR="00960001" w:rsidRPr="0018215E" w:rsidRDefault="00960001" w:rsidP="00881AF5">
                          <w:pPr>
                            <w:jc w:val="both"/>
                            <w:rPr>
                              <w:rFonts w:ascii="Times New Roman" w:hAnsi="Times New Roman" w:cs="Times New Roma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7ADBEF7" id="_x0000_t202" coordsize="21600,21600" o:spt="202" path="m,l,21600r21600,l21600,xe">
              <v:stroke joinstyle="miter"/>
              <v:path gradientshapeok="t" o:connecttype="rect"/>
            </v:shapetype>
            <v:shape id="Caixa de Texto 2" o:spid="_x0000_s1026" type="#_x0000_t202" style="position:absolute;margin-left:193.2pt;margin-top:-14.4pt;width:223.5pt;height:4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" fillcolor="white [3201]" strokecolor="black [3200]" strokeweight="1pt">
              <v:textbox>
                <w:txbxContent>
                  <w:p w:rsidR="00960001" w:rsidRDefault="00960001" w:rsidP="009E61E6">
                    <w:pPr>
                      <w:spacing w:after="0"/>
                      <w:jc w:val="center"/>
                      <w:rPr>
                        <w:rFonts w:ascii="Times New Roman" w:hAnsi="Times New Roman" w:cs="Times New Roman"/>
                        <w:sz w:val="18"/>
                        <w:szCs w:val="18"/>
                      </w:rPr>
                    </w:pPr>
                    <w:r w:rsidRPr="0018215E">
                      <w:rPr>
                        <w:rFonts w:ascii="Times New Roman" w:hAnsi="Times New Roman" w:cs="Times New Roman"/>
                        <w:sz w:val="18"/>
                        <w:szCs w:val="18"/>
                      </w:rPr>
                      <w:t xml:space="preserve">ESTUDO TÉCNICO PRELIMINAR     </w:t>
                    </w:r>
                  </w:p>
                  <w:p w:rsidR="00960001" w:rsidRPr="0018215E" w:rsidRDefault="00960001" w:rsidP="009E61E6">
                    <w:pPr>
                      <w:spacing w:after="0"/>
                      <w:jc w:val="center"/>
                      <w:rPr>
                        <w:rFonts w:ascii="Times New Roman" w:hAnsi="Times New Roman" w:cs="Times New Roman"/>
                        <w:sz w:val="18"/>
                        <w:szCs w:val="18"/>
                      </w:rPr>
                    </w:pPr>
                  </w:p>
                  <w:p w:rsidR="00960001" w:rsidRPr="0018215E" w:rsidRDefault="00960001" w:rsidP="009E61E6">
                    <w:pPr>
                      <w:spacing w:after="0" w:line="240" w:lineRule="auto"/>
                      <w:rPr>
                        <w:rFonts w:ascii="Times New Roman" w:hAnsi="Times New Roman" w:cs="Times New Roman"/>
                        <w:sz w:val="16"/>
                        <w:szCs w:val="16"/>
                      </w:rPr>
                    </w:pPr>
                    <w:r w:rsidRPr="0018215E">
                      <w:rPr>
                        <w:rFonts w:ascii="Times New Roman" w:hAnsi="Times New Roman" w:cs="Times New Roman"/>
                        <w:sz w:val="16"/>
                        <w:szCs w:val="16"/>
                      </w:rPr>
                      <w:t>Padronização 01/2024 – Modelo aprovado pela Secretaria de Administração e pela Controladoria Interna. Outubro/2024.</w:t>
                    </w:r>
                  </w:p>
                  <w:p w:rsidR="00960001" w:rsidRPr="0018215E" w:rsidRDefault="00960001" w:rsidP="00881AF5">
                    <w:pPr>
                      <w:jc w:val="both"/>
                      <w:rPr>
                        <w:rFonts w:ascii="Times New Roman" w:hAnsi="Times New Roman" w:cs="Times New Roman"/>
                      </w:rPr>
                    </w:pPr>
                  </w:p>
                </w:txbxContent>
              </v:textbox>
            </v:shape>
          </w:pict>
        </mc:Fallback>
      </mc:AlternateContent>
    </w:r>
  </w:p>
  <w:p w:rsidR="00960001" w:rsidRDefault="00960001">
    <w:pPr>
      <w:pStyle w:val="Cabealho"/>
    </w:pPr>
  </w:p>
  <w:p w:rsidR="00960001" w:rsidRDefault="00960001">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3D1EFFD4"/>
    <w:lvl w:ilvl="0">
      <w:start w:val="1"/>
      <w:numFmt w:val="bullet"/>
      <w:pStyle w:val="Commarcadores2"/>
      <w:lvlText w:val=""/>
      <w:lvlJc w:val="left"/>
      <w:pPr>
        <w:tabs>
          <w:tab w:val="num" w:pos="720"/>
        </w:tabs>
        <w:ind w:left="720" w:hanging="360"/>
      </w:pPr>
      <w:rPr>
        <w:rFonts w:ascii="Symbol" w:hAnsi="Symbol" w:hint="default"/>
      </w:rPr>
    </w:lvl>
  </w:abstractNum>
  <w:abstractNum w:abstractNumId="1" w15:restartNumberingAfterBreak="0">
    <w:nsid w:val="07A61762"/>
    <w:multiLevelType w:val="hybridMultilevel"/>
    <w:tmpl w:val="8330411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080F4AB9"/>
    <w:multiLevelType w:val="multilevel"/>
    <w:tmpl w:val="D7DA708C"/>
    <w:lvl w:ilvl="0">
      <w:start w:val="1"/>
      <w:numFmt w:val="decimal"/>
      <w:lvlText w:val="%1."/>
      <w:lvlJc w:val="left"/>
      <w:pPr>
        <w:ind w:left="1495" w:hanging="360"/>
      </w:pPr>
      <w:rPr>
        <w:rFonts w:hint="default"/>
        <w:b/>
      </w:rPr>
    </w:lvl>
    <w:lvl w:ilvl="1">
      <w:start w:val="1"/>
      <w:numFmt w:val="decimal"/>
      <w:lvlText w:val="%1.%2."/>
      <w:lvlJc w:val="left"/>
      <w:pPr>
        <w:ind w:left="1709" w:hanging="432"/>
      </w:pPr>
      <w:rPr>
        <w:rFonts w:hint="default"/>
        <w:b w:val="0"/>
        <w:i w:val="0"/>
        <w:strike w:val="0"/>
        <w:color w:val="auto"/>
        <w:sz w:val="20"/>
        <w:szCs w:val="20"/>
        <w:u w:val="none"/>
      </w:rPr>
    </w:lvl>
    <w:lvl w:ilvl="2">
      <w:start w:val="1"/>
      <w:numFmt w:val="decimal"/>
      <w:lvlText w:val="%1.%2.%3"/>
      <w:lvlJc w:val="left"/>
      <w:pPr>
        <w:ind w:left="3624" w:hanging="504"/>
      </w:pPr>
      <w:rPr>
        <w:rFonts w:hint="default"/>
        <w:b w:val="0"/>
        <w:i w:val="0"/>
        <w:strike w:val="0"/>
        <w:color w:val="000000" w:themeColor="text1"/>
        <w:sz w:val="20"/>
        <w:szCs w:val="20"/>
      </w:rPr>
    </w:lvl>
    <w:lvl w:ilvl="3">
      <w:start w:val="1"/>
      <w:numFmt w:val="decimal"/>
      <w:lvlText w:val="%1.%2.%3.%4."/>
      <w:lvlJc w:val="left"/>
      <w:pPr>
        <w:ind w:left="3626" w:hanging="648"/>
      </w:pPr>
    </w:lvl>
    <w:lvl w:ilvl="4">
      <w:start w:val="1"/>
      <w:numFmt w:val="decimal"/>
      <w:lvlText w:val="%1.%2.%3.%4.%5."/>
      <w:lvlJc w:val="left"/>
      <w:pPr>
        <w:ind w:left="3367" w:hanging="792"/>
      </w:pPr>
      <w:rPr>
        <w:rFonts w:hint="default"/>
      </w:rPr>
    </w:lvl>
    <w:lvl w:ilvl="5">
      <w:start w:val="1"/>
      <w:numFmt w:val="decimal"/>
      <w:lvlText w:val="%1.%2.%3.%4.%5.%6."/>
      <w:lvlJc w:val="left"/>
      <w:pPr>
        <w:ind w:left="3871" w:hanging="936"/>
      </w:pPr>
      <w:rPr>
        <w:rFonts w:hint="default"/>
      </w:rPr>
    </w:lvl>
    <w:lvl w:ilvl="6">
      <w:start w:val="1"/>
      <w:numFmt w:val="decimal"/>
      <w:lvlText w:val="%1.%2.%3.%4.%5.%6.%7."/>
      <w:lvlJc w:val="left"/>
      <w:pPr>
        <w:ind w:left="4375" w:hanging="1080"/>
      </w:pPr>
      <w:rPr>
        <w:rFonts w:hint="default"/>
      </w:rPr>
    </w:lvl>
    <w:lvl w:ilvl="7">
      <w:start w:val="1"/>
      <w:numFmt w:val="decimal"/>
      <w:lvlText w:val="%1.%2.%3.%4.%5.%6.%7.%8."/>
      <w:lvlJc w:val="left"/>
      <w:pPr>
        <w:ind w:left="4879" w:hanging="1224"/>
      </w:pPr>
      <w:rPr>
        <w:rFonts w:hint="default"/>
      </w:rPr>
    </w:lvl>
    <w:lvl w:ilvl="8">
      <w:start w:val="1"/>
      <w:numFmt w:val="decimal"/>
      <w:lvlText w:val="%1.%2.%3.%4.%5.%6.%7.%8.%9."/>
      <w:lvlJc w:val="left"/>
      <w:pPr>
        <w:ind w:left="5455" w:hanging="1440"/>
      </w:pPr>
      <w:rPr>
        <w:rFonts w:hint="default"/>
      </w:rPr>
    </w:lvl>
  </w:abstractNum>
  <w:abstractNum w:abstractNumId="3" w15:restartNumberingAfterBreak="0">
    <w:nsid w:val="08C80F7D"/>
    <w:multiLevelType w:val="multilevel"/>
    <w:tmpl w:val="DBF4B7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B45019"/>
    <w:multiLevelType w:val="multilevel"/>
    <w:tmpl w:val="4838F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F85C81"/>
    <w:multiLevelType w:val="hybridMultilevel"/>
    <w:tmpl w:val="7FDA6EBE"/>
    <w:lvl w:ilvl="0" w:tplc="0BCAC698">
      <w:start w:val="1"/>
      <w:numFmt w:val="decimal"/>
      <w:lvlText w:val="%1"/>
      <w:lvlJc w:val="center"/>
      <w:pPr>
        <w:ind w:left="720" w:hanging="360"/>
      </w:pPr>
      <w:rPr>
        <w:rFonts w:hint="default"/>
        <w:sz w:val="22"/>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6A33251"/>
    <w:multiLevelType w:val="multilevel"/>
    <w:tmpl w:val="1D629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733384"/>
    <w:multiLevelType w:val="hybridMultilevel"/>
    <w:tmpl w:val="FF920D5E"/>
    <w:lvl w:ilvl="0" w:tplc="15CCB310">
      <w:start w:val="1"/>
      <w:numFmt w:val="decimal"/>
      <w:pStyle w:val="TCCT1"/>
      <w:lvlText w:val="%1."/>
      <w:lvlJc w:val="left"/>
      <w:pPr>
        <w:ind w:left="720" w:hanging="360"/>
      </w:pPr>
    </w:lvl>
    <w:lvl w:ilvl="1" w:tplc="19509428">
      <w:start w:val="1"/>
      <w:numFmt w:val="lowerLetter"/>
      <w:pStyle w:val="Ttulo2"/>
      <w:lvlText w:val="%2."/>
      <w:lvlJc w:val="left"/>
      <w:pPr>
        <w:ind w:left="1440" w:hanging="360"/>
      </w:pPr>
    </w:lvl>
    <w:lvl w:ilvl="2" w:tplc="676E68EE">
      <w:start w:val="1"/>
      <w:numFmt w:val="lowerRoman"/>
      <w:lvlText w:val="%3."/>
      <w:lvlJc w:val="right"/>
      <w:pPr>
        <w:ind w:left="2160" w:hanging="180"/>
      </w:pPr>
    </w:lvl>
    <w:lvl w:ilvl="3" w:tplc="D5DC1B48">
      <w:start w:val="1"/>
      <w:numFmt w:val="decimal"/>
      <w:lvlText w:val="%4."/>
      <w:lvlJc w:val="left"/>
      <w:pPr>
        <w:ind w:left="2880" w:hanging="360"/>
      </w:pPr>
    </w:lvl>
    <w:lvl w:ilvl="4" w:tplc="001CA922">
      <w:start w:val="1"/>
      <w:numFmt w:val="lowerLetter"/>
      <w:lvlText w:val="%5."/>
      <w:lvlJc w:val="left"/>
      <w:pPr>
        <w:ind w:left="3600" w:hanging="360"/>
      </w:pPr>
    </w:lvl>
    <w:lvl w:ilvl="5" w:tplc="26EA35E4">
      <w:start w:val="1"/>
      <w:numFmt w:val="lowerRoman"/>
      <w:lvlText w:val="%6."/>
      <w:lvlJc w:val="right"/>
      <w:pPr>
        <w:ind w:left="4320" w:hanging="180"/>
      </w:pPr>
    </w:lvl>
    <w:lvl w:ilvl="6" w:tplc="FD822C30">
      <w:start w:val="1"/>
      <w:numFmt w:val="decimal"/>
      <w:lvlText w:val="%7."/>
      <w:lvlJc w:val="left"/>
      <w:pPr>
        <w:ind w:left="5040" w:hanging="360"/>
      </w:pPr>
    </w:lvl>
    <w:lvl w:ilvl="7" w:tplc="AD88BC82">
      <w:start w:val="1"/>
      <w:numFmt w:val="lowerLetter"/>
      <w:lvlText w:val="%8."/>
      <w:lvlJc w:val="left"/>
      <w:pPr>
        <w:ind w:left="5760" w:hanging="360"/>
      </w:pPr>
    </w:lvl>
    <w:lvl w:ilvl="8" w:tplc="7084E100">
      <w:start w:val="1"/>
      <w:numFmt w:val="lowerRoman"/>
      <w:lvlText w:val="%9."/>
      <w:lvlJc w:val="right"/>
      <w:pPr>
        <w:ind w:left="6480" w:hanging="180"/>
      </w:pPr>
    </w:lvl>
  </w:abstractNum>
  <w:abstractNum w:abstractNumId="8" w15:restartNumberingAfterBreak="0">
    <w:nsid w:val="1D5C100D"/>
    <w:multiLevelType w:val="multilevel"/>
    <w:tmpl w:val="D8EA1522"/>
    <w:lvl w:ilvl="0">
      <w:start w:val="1"/>
      <w:numFmt w:val="decimal"/>
      <w:pStyle w:val="Nivel01"/>
      <w:lvlText w:val="%1."/>
      <w:lvlJc w:val="left"/>
      <w:pPr>
        <w:ind w:left="4188" w:hanging="360"/>
      </w:pPr>
      <w:rPr>
        <w:rFonts w:hint="default"/>
        <w:b/>
      </w:rPr>
    </w:lvl>
    <w:lvl w:ilvl="1">
      <w:start w:val="1"/>
      <w:numFmt w:val="decimal"/>
      <w:pStyle w:val="Nivel2"/>
      <w:lvlText w:val="%1.%2."/>
      <w:lvlJc w:val="left"/>
      <w:pPr>
        <w:ind w:left="999" w:hanging="432"/>
      </w:pPr>
      <w:rPr>
        <w:rFonts w:hint="default"/>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FDB5640"/>
    <w:multiLevelType w:val="hybridMultilevel"/>
    <w:tmpl w:val="2AE4EBDC"/>
    <w:lvl w:ilvl="0" w:tplc="4D401410">
      <w:numFmt w:val="bullet"/>
      <w:lvlText w:val=""/>
      <w:lvlJc w:val="left"/>
      <w:pPr>
        <w:ind w:left="720" w:hanging="360"/>
      </w:pPr>
      <w:rPr>
        <w:rFonts w:ascii="Symbol" w:eastAsiaTheme="minorHAnsi" w:hAnsi="Symbol" w:cstheme="minorBidi"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23203DE9"/>
    <w:multiLevelType w:val="hybridMultilevel"/>
    <w:tmpl w:val="9DE49CD4"/>
    <w:lvl w:ilvl="0" w:tplc="214A6372">
      <w:start w:val="5"/>
      <w:numFmt w:val="bullet"/>
      <w:lvlText w:val=""/>
      <w:lvlJc w:val="left"/>
      <w:pPr>
        <w:ind w:left="720" w:hanging="360"/>
      </w:pPr>
      <w:rPr>
        <w:rFonts w:ascii="Symbol" w:eastAsiaTheme="minorHAnsi"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24CE2A69"/>
    <w:multiLevelType w:val="multilevel"/>
    <w:tmpl w:val="64FA4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5C4128B"/>
    <w:multiLevelType w:val="hybridMultilevel"/>
    <w:tmpl w:val="01265274"/>
    <w:lvl w:ilvl="0" w:tplc="AEE40AFA">
      <w:start w:val="1"/>
      <w:numFmt w:val="decimal"/>
      <w:lvlText w:val="%1"/>
      <w:lvlJc w:val="center"/>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29FA1E82"/>
    <w:multiLevelType w:val="multilevel"/>
    <w:tmpl w:val="40A8E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D3C1C90"/>
    <w:multiLevelType w:val="multilevel"/>
    <w:tmpl w:val="31A2887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2D567F3F"/>
    <w:multiLevelType w:val="hybridMultilevel"/>
    <w:tmpl w:val="01265274"/>
    <w:lvl w:ilvl="0" w:tplc="AEE40AFA">
      <w:start w:val="1"/>
      <w:numFmt w:val="decimal"/>
      <w:lvlText w:val="%1"/>
      <w:lvlJc w:val="center"/>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5E3045B"/>
    <w:multiLevelType w:val="hybridMultilevel"/>
    <w:tmpl w:val="8AB6FD5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38863EEE"/>
    <w:multiLevelType w:val="hybridMultilevel"/>
    <w:tmpl w:val="FF4827CC"/>
    <w:lvl w:ilvl="0" w:tplc="0DF852C8">
      <w:start w:val="1"/>
      <w:numFmt w:val="decimal"/>
      <w:lvlText w:val="%1."/>
      <w:lvlJc w:val="left"/>
      <w:pPr>
        <w:tabs>
          <w:tab w:val="num" w:pos="720"/>
        </w:tabs>
        <w:ind w:left="720" w:hanging="720"/>
      </w:pPr>
    </w:lvl>
    <w:lvl w:ilvl="1" w:tplc="21AE804A">
      <w:start w:val="1"/>
      <w:numFmt w:val="decimal"/>
      <w:lvlText w:val="%2."/>
      <w:lvlJc w:val="left"/>
      <w:pPr>
        <w:tabs>
          <w:tab w:val="num" w:pos="1440"/>
        </w:tabs>
        <w:ind w:left="1440" w:hanging="720"/>
      </w:pPr>
    </w:lvl>
    <w:lvl w:ilvl="2" w:tplc="1D2A2322">
      <w:start w:val="1"/>
      <w:numFmt w:val="decimal"/>
      <w:pStyle w:val="Ttulo3"/>
      <w:lvlText w:val="%3."/>
      <w:lvlJc w:val="left"/>
      <w:pPr>
        <w:tabs>
          <w:tab w:val="num" w:pos="2160"/>
        </w:tabs>
        <w:ind w:left="2160" w:hanging="720"/>
      </w:pPr>
    </w:lvl>
    <w:lvl w:ilvl="3" w:tplc="2556BB64">
      <w:start w:val="1"/>
      <w:numFmt w:val="decimal"/>
      <w:lvlText w:val="%4."/>
      <w:lvlJc w:val="left"/>
      <w:pPr>
        <w:tabs>
          <w:tab w:val="num" w:pos="2880"/>
        </w:tabs>
        <w:ind w:left="2880" w:hanging="720"/>
      </w:pPr>
    </w:lvl>
    <w:lvl w:ilvl="4" w:tplc="A59278A6">
      <w:start w:val="1"/>
      <w:numFmt w:val="decimal"/>
      <w:lvlText w:val="%5."/>
      <w:lvlJc w:val="left"/>
      <w:pPr>
        <w:tabs>
          <w:tab w:val="num" w:pos="3600"/>
        </w:tabs>
        <w:ind w:left="3600" w:hanging="720"/>
      </w:pPr>
    </w:lvl>
    <w:lvl w:ilvl="5" w:tplc="15C0CB38">
      <w:start w:val="1"/>
      <w:numFmt w:val="decimal"/>
      <w:lvlText w:val="%6."/>
      <w:lvlJc w:val="left"/>
      <w:pPr>
        <w:tabs>
          <w:tab w:val="num" w:pos="4320"/>
        </w:tabs>
        <w:ind w:left="4320" w:hanging="720"/>
      </w:pPr>
    </w:lvl>
    <w:lvl w:ilvl="6" w:tplc="D47890D6">
      <w:start w:val="1"/>
      <w:numFmt w:val="decimal"/>
      <w:lvlText w:val="%7."/>
      <w:lvlJc w:val="left"/>
      <w:pPr>
        <w:tabs>
          <w:tab w:val="num" w:pos="5040"/>
        </w:tabs>
        <w:ind w:left="5040" w:hanging="720"/>
      </w:pPr>
    </w:lvl>
    <w:lvl w:ilvl="7" w:tplc="0FDA6D5E">
      <w:start w:val="1"/>
      <w:numFmt w:val="decimal"/>
      <w:lvlText w:val="%8."/>
      <w:lvlJc w:val="left"/>
      <w:pPr>
        <w:tabs>
          <w:tab w:val="num" w:pos="5760"/>
        </w:tabs>
        <w:ind w:left="5760" w:hanging="720"/>
      </w:pPr>
    </w:lvl>
    <w:lvl w:ilvl="8" w:tplc="34A29930">
      <w:start w:val="1"/>
      <w:numFmt w:val="decimal"/>
      <w:lvlText w:val="%9."/>
      <w:lvlJc w:val="left"/>
      <w:pPr>
        <w:tabs>
          <w:tab w:val="num" w:pos="6480"/>
        </w:tabs>
        <w:ind w:left="6480" w:hanging="720"/>
      </w:pPr>
    </w:lvl>
  </w:abstractNum>
  <w:abstractNum w:abstractNumId="18" w15:restartNumberingAfterBreak="0">
    <w:nsid w:val="39C15DC8"/>
    <w:multiLevelType w:val="multilevel"/>
    <w:tmpl w:val="10304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B0D2DF2"/>
    <w:multiLevelType w:val="hybridMultilevel"/>
    <w:tmpl w:val="D4D216E0"/>
    <w:lvl w:ilvl="0" w:tplc="60921B32">
      <w:start w:val="6"/>
      <w:numFmt w:val="bullet"/>
      <w:lvlText w:val=""/>
      <w:lvlJc w:val="left"/>
      <w:pPr>
        <w:ind w:left="1068" w:hanging="360"/>
      </w:pPr>
      <w:rPr>
        <w:rFonts w:ascii="Symbol" w:eastAsiaTheme="minorHAnsi" w:hAnsi="Symbol" w:cs="Times New Roman" w:hint="default"/>
      </w:rPr>
    </w:lvl>
    <w:lvl w:ilvl="1" w:tplc="04160003">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20" w15:restartNumberingAfterBreak="0">
    <w:nsid w:val="3F38023B"/>
    <w:multiLevelType w:val="multilevel"/>
    <w:tmpl w:val="90A6C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60A2D13"/>
    <w:multiLevelType w:val="hybridMultilevel"/>
    <w:tmpl w:val="01265274"/>
    <w:lvl w:ilvl="0" w:tplc="AEE40AFA">
      <w:start w:val="1"/>
      <w:numFmt w:val="decimal"/>
      <w:lvlText w:val="%1"/>
      <w:lvlJc w:val="center"/>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4765404A"/>
    <w:multiLevelType w:val="hybridMultilevel"/>
    <w:tmpl w:val="2FA659B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527C285D"/>
    <w:multiLevelType w:val="multilevel"/>
    <w:tmpl w:val="5400E1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3C86326"/>
    <w:multiLevelType w:val="multilevel"/>
    <w:tmpl w:val="D826BBDE"/>
    <w:lvl w:ilvl="0">
      <w:start w:val="1"/>
      <w:numFmt w:val="upperRoman"/>
      <w:pStyle w:val="Commarcadores5"/>
      <w:lvlText w:val="%1)"/>
      <w:lvlJc w:val="left"/>
      <w:pPr>
        <w:ind w:left="2136" w:hanging="720"/>
      </w:pPr>
    </w:lvl>
    <w:lvl w:ilvl="1">
      <w:start w:val="1"/>
      <w:numFmt w:val="lowerLetter"/>
      <w:lvlText w:val="%2."/>
      <w:lvlJc w:val="left"/>
      <w:pPr>
        <w:ind w:left="2496" w:hanging="360"/>
      </w:pPr>
    </w:lvl>
    <w:lvl w:ilvl="2">
      <w:start w:val="1"/>
      <w:numFmt w:val="lowerRoman"/>
      <w:lvlText w:val="%3."/>
      <w:lvlJc w:val="right"/>
      <w:pPr>
        <w:ind w:left="3216" w:hanging="180"/>
      </w:pPr>
    </w:lvl>
    <w:lvl w:ilvl="3">
      <w:start w:val="1"/>
      <w:numFmt w:val="decimal"/>
      <w:lvlText w:val="%4."/>
      <w:lvlJc w:val="left"/>
      <w:pPr>
        <w:ind w:left="3936" w:hanging="360"/>
      </w:pPr>
    </w:lvl>
    <w:lvl w:ilvl="4">
      <w:start w:val="1"/>
      <w:numFmt w:val="lowerLetter"/>
      <w:lvlText w:val="%5."/>
      <w:lvlJc w:val="left"/>
      <w:pPr>
        <w:ind w:left="4656" w:hanging="360"/>
      </w:pPr>
    </w:lvl>
    <w:lvl w:ilvl="5">
      <w:start w:val="1"/>
      <w:numFmt w:val="lowerRoman"/>
      <w:lvlText w:val="%6."/>
      <w:lvlJc w:val="right"/>
      <w:pPr>
        <w:ind w:left="5376" w:hanging="180"/>
      </w:pPr>
    </w:lvl>
    <w:lvl w:ilvl="6">
      <w:start w:val="1"/>
      <w:numFmt w:val="decimal"/>
      <w:lvlText w:val="%7."/>
      <w:lvlJc w:val="left"/>
      <w:pPr>
        <w:ind w:left="6096" w:hanging="360"/>
      </w:pPr>
    </w:lvl>
    <w:lvl w:ilvl="7">
      <w:start w:val="1"/>
      <w:numFmt w:val="lowerLetter"/>
      <w:lvlText w:val="%8."/>
      <w:lvlJc w:val="left"/>
      <w:pPr>
        <w:ind w:left="6816" w:hanging="360"/>
      </w:pPr>
    </w:lvl>
    <w:lvl w:ilvl="8">
      <w:start w:val="1"/>
      <w:numFmt w:val="lowerRoman"/>
      <w:lvlText w:val="%9."/>
      <w:lvlJc w:val="right"/>
      <w:pPr>
        <w:ind w:left="7536" w:hanging="180"/>
      </w:pPr>
    </w:lvl>
  </w:abstractNum>
  <w:abstractNum w:abstractNumId="25" w15:restartNumberingAfterBreak="0">
    <w:nsid w:val="54477C67"/>
    <w:multiLevelType w:val="multilevel"/>
    <w:tmpl w:val="B4442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EAC4464"/>
    <w:multiLevelType w:val="hybridMultilevel"/>
    <w:tmpl w:val="C1E87FC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62D6054A"/>
    <w:multiLevelType w:val="hybridMultilevel"/>
    <w:tmpl w:val="159C833A"/>
    <w:lvl w:ilvl="0" w:tplc="5698564C">
      <w:start w:val="1"/>
      <w:numFmt w:val="bullet"/>
      <w:lvlText w:val=""/>
      <w:lvlJc w:val="left"/>
      <w:pPr>
        <w:ind w:left="720" w:hanging="360"/>
      </w:pPr>
      <w:rPr>
        <w:rFonts w:ascii="Symbol" w:eastAsiaTheme="minorHAnsi"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15:restartNumberingAfterBreak="0">
    <w:nsid w:val="66285BA9"/>
    <w:multiLevelType w:val="multilevel"/>
    <w:tmpl w:val="322C2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3F54EB7"/>
    <w:multiLevelType w:val="hybridMultilevel"/>
    <w:tmpl w:val="0AD4A384"/>
    <w:lvl w:ilvl="0" w:tplc="293679F4">
      <w:numFmt w:val="bullet"/>
      <w:lvlText w:val=""/>
      <w:lvlJc w:val="left"/>
      <w:pPr>
        <w:ind w:left="720" w:hanging="360"/>
      </w:pPr>
      <w:rPr>
        <w:rFonts w:ascii="Symbol" w:eastAsiaTheme="minorHAnsi" w:hAnsi="Symbol" w:cs="Times New Roman" w:hint="default"/>
        <w:sz w:val="18"/>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15:restartNumberingAfterBreak="0">
    <w:nsid w:val="753133B6"/>
    <w:multiLevelType w:val="multilevel"/>
    <w:tmpl w:val="228CDCD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769B6164"/>
    <w:multiLevelType w:val="multilevel"/>
    <w:tmpl w:val="EABA9DF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BE977FD"/>
    <w:multiLevelType w:val="multilevel"/>
    <w:tmpl w:val="0A105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EA424F2"/>
    <w:multiLevelType w:val="multilevel"/>
    <w:tmpl w:val="B650BB5C"/>
    <w:lvl w:ilvl="0">
      <w:start w:val="1"/>
      <w:numFmt w:val="lowerLetter"/>
      <w:lvlText w:val="%1."/>
      <w:lvlJc w:val="left"/>
      <w:pPr>
        <w:tabs>
          <w:tab w:val="num" w:pos="720"/>
        </w:tabs>
        <w:ind w:left="720" w:hanging="360"/>
      </w:pPr>
      <w:rPr>
        <w:b/>
        <w:i/>
        <w:color w:val="auto"/>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14"/>
  </w:num>
  <w:num w:numId="2">
    <w:abstractNumId w:val="17"/>
  </w:num>
  <w:num w:numId="3">
    <w:abstractNumId w:val="7"/>
  </w:num>
  <w:num w:numId="4">
    <w:abstractNumId w:val="14"/>
  </w:num>
  <w:num w:numId="5">
    <w:abstractNumId w:val="1"/>
  </w:num>
  <w:num w:numId="6">
    <w:abstractNumId w:val="26"/>
  </w:num>
  <w:num w:numId="7">
    <w:abstractNumId w:val="27"/>
  </w:num>
  <w:num w:numId="8">
    <w:abstractNumId w:val="19"/>
  </w:num>
  <w:num w:numId="9">
    <w:abstractNumId w:val="22"/>
  </w:num>
  <w:num w:numId="10">
    <w:abstractNumId w:val="8"/>
  </w:num>
  <w:num w:numId="11">
    <w:abstractNumId w:val="31"/>
  </w:num>
  <w:num w:numId="12">
    <w:abstractNumId w:val="0"/>
  </w:num>
  <w:num w:numId="13">
    <w:abstractNumId w:val="4"/>
  </w:num>
  <w:num w:numId="14">
    <w:abstractNumId w:val="18"/>
  </w:num>
  <w:num w:numId="15">
    <w:abstractNumId w:val="28"/>
  </w:num>
  <w:num w:numId="16">
    <w:abstractNumId w:val="32"/>
  </w:num>
  <w:num w:numId="17">
    <w:abstractNumId w:val="23"/>
  </w:num>
  <w:num w:numId="18">
    <w:abstractNumId w:val="30"/>
  </w:num>
  <w:num w:numId="19">
    <w:abstractNumId w:val="3"/>
  </w:num>
  <w:num w:numId="20">
    <w:abstractNumId w:val="25"/>
  </w:num>
  <w:num w:numId="21">
    <w:abstractNumId w:val="11"/>
  </w:num>
  <w:num w:numId="22">
    <w:abstractNumId w:val="6"/>
  </w:num>
  <w:num w:numId="23">
    <w:abstractNumId w:val="20"/>
  </w:num>
  <w:num w:numId="24">
    <w:abstractNumId w:val="13"/>
  </w:num>
  <w:num w:numId="25">
    <w:abstractNumId w:val="9"/>
  </w:num>
  <w:num w:numId="26">
    <w:abstractNumId w:val="29"/>
  </w:num>
  <w:num w:numId="27">
    <w:abstractNumId w:val="12"/>
  </w:num>
  <w:num w:numId="28">
    <w:abstractNumId w:val="5"/>
  </w:num>
  <w:num w:numId="29">
    <w:abstractNumId w:val="16"/>
  </w:num>
  <w:num w:numId="30">
    <w:abstractNumId w:val="21"/>
  </w:num>
  <w:num w:numId="31">
    <w:abstractNumId w:val="24"/>
  </w:num>
  <w:num w:numId="32">
    <w:abstractNumId w:val="2"/>
  </w:num>
  <w:num w:numId="33">
    <w:abstractNumId w:val="10"/>
  </w:num>
  <w:num w:numId="34">
    <w:abstractNumId w:val="33"/>
  </w:num>
  <w:num w:numId="3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02A8"/>
    <w:rsid w:val="000004E2"/>
    <w:rsid w:val="000024F4"/>
    <w:rsid w:val="00011753"/>
    <w:rsid w:val="000123B0"/>
    <w:rsid w:val="0001286F"/>
    <w:rsid w:val="00013D17"/>
    <w:rsid w:val="00014258"/>
    <w:rsid w:val="00015631"/>
    <w:rsid w:val="00016947"/>
    <w:rsid w:val="00017D95"/>
    <w:rsid w:val="00025D24"/>
    <w:rsid w:val="00032CAE"/>
    <w:rsid w:val="000348FD"/>
    <w:rsid w:val="00035B1D"/>
    <w:rsid w:val="000362B0"/>
    <w:rsid w:val="00037DDF"/>
    <w:rsid w:val="0004101C"/>
    <w:rsid w:val="00056573"/>
    <w:rsid w:val="00057704"/>
    <w:rsid w:val="00057A60"/>
    <w:rsid w:val="000671E9"/>
    <w:rsid w:val="000707CF"/>
    <w:rsid w:val="00070AF7"/>
    <w:rsid w:val="000741C2"/>
    <w:rsid w:val="0007716C"/>
    <w:rsid w:val="0008033C"/>
    <w:rsid w:val="0008160C"/>
    <w:rsid w:val="000816E6"/>
    <w:rsid w:val="00081C80"/>
    <w:rsid w:val="00083A58"/>
    <w:rsid w:val="000847F0"/>
    <w:rsid w:val="000A1C7F"/>
    <w:rsid w:val="000A2990"/>
    <w:rsid w:val="000A3D92"/>
    <w:rsid w:val="000B2E87"/>
    <w:rsid w:val="000B3168"/>
    <w:rsid w:val="000C2473"/>
    <w:rsid w:val="000C27DC"/>
    <w:rsid w:val="000C40E7"/>
    <w:rsid w:val="000C5B02"/>
    <w:rsid w:val="000D2346"/>
    <w:rsid w:val="000D2A4D"/>
    <w:rsid w:val="000D4854"/>
    <w:rsid w:val="000D4D7F"/>
    <w:rsid w:val="000D5964"/>
    <w:rsid w:val="000D7EF3"/>
    <w:rsid w:val="000E144B"/>
    <w:rsid w:val="000E574C"/>
    <w:rsid w:val="000E6380"/>
    <w:rsid w:val="000F390C"/>
    <w:rsid w:val="00100A28"/>
    <w:rsid w:val="001019EF"/>
    <w:rsid w:val="00101BA6"/>
    <w:rsid w:val="001031A4"/>
    <w:rsid w:val="00103FE9"/>
    <w:rsid w:val="00104A84"/>
    <w:rsid w:val="00106426"/>
    <w:rsid w:val="00107CD5"/>
    <w:rsid w:val="00107FC4"/>
    <w:rsid w:val="001101E6"/>
    <w:rsid w:val="001111E1"/>
    <w:rsid w:val="001122B6"/>
    <w:rsid w:val="00120360"/>
    <w:rsid w:val="001217F7"/>
    <w:rsid w:val="001254EF"/>
    <w:rsid w:val="001271E0"/>
    <w:rsid w:val="001305BE"/>
    <w:rsid w:val="00133B7E"/>
    <w:rsid w:val="00133E4E"/>
    <w:rsid w:val="00135462"/>
    <w:rsid w:val="00136F9E"/>
    <w:rsid w:val="00140FEA"/>
    <w:rsid w:val="00141724"/>
    <w:rsid w:val="00141A89"/>
    <w:rsid w:val="001439AD"/>
    <w:rsid w:val="00143CAF"/>
    <w:rsid w:val="00147494"/>
    <w:rsid w:val="001478C2"/>
    <w:rsid w:val="00147A6D"/>
    <w:rsid w:val="00150808"/>
    <w:rsid w:val="001514D9"/>
    <w:rsid w:val="00156351"/>
    <w:rsid w:val="00157627"/>
    <w:rsid w:val="00162052"/>
    <w:rsid w:val="00166A99"/>
    <w:rsid w:val="00173450"/>
    <w:rsid w:val="0018215E"/>
    <w:rsid w:val="0018391D"/>
    <w:rsid w:val="001844D0"/>
    <w:rsid w:val="00185EB9"/>
    <w:rsid w:val="00195004"/>
    <w:rsid w:val="00196F0D"/>
    <w:rsid w:val="001A0904"/>
    <w:rsid w:val="001A0EDD"/>
    <w:rsid w:val="001A1150"/>
    <w:rsid w:val="001A2CB8"/>
    <w:rsid w:val="001A3D9D"/>
    <w:rsid w:val="001A4670"/>
    <w:rsid w:val="001A486B"/>
    <w:rsid w:val="001A6936"/>
    <w:rsid w:val="001A77E2"/>
    <w:rsid w:val="001A7D76"/>
    <w:rsid w:val="001B475E"/>
    <w:rsid w:val="001C50D9"/>
    <w:rsid w:val="001D2D31"/>
    <w:rsid w:val="001D3E17"/>
    <w:rsid w:val="001D45C9"/>
    <w:rsid w:val="001D6697"/>
    <w:rsid w:val="001D6CD9"/>
    <w:rsid w:val="001E322F"/>
    <w:rsid w:val="001E3718"/>
    <w:rsid w:val="001E3D27"/>
    <w:rsid w:val="001E44E9"/>
    <w:rsid w:val="001E6027"/>
    <w:rsid w:val="001F0896"/>
    <w:rsid w:val="001F0A92"/>
    <w:rsid w:val="001F5248"/>
    <w:rsid w:val="001F685F"/>
    <w:rsid w:val="001F7E3D"/>
    <w:rsid w:val="00201A7F"/>
    <w:rsid w:val="002029C5"/>
    <w:rsid w:val="002067C7"/>
    <w:rsid w:val="002103A7"/>
    <w:rsid w:val="00211B2A"/>
    <w:rsid w:val="00212D6A"/>
    <w:rsid w:val="00215D25"/>
    <w:rsid w:val="00217964"/>
    <w:rsid w:val="00225BF4"/>
    <w:rsid w:val="0022745D"/>
    <w:rsid w:val="00233705"/>
    <w:rsid w:val="0023458D"/>
    <w:rsid w:val="00234CE9"/>
    <w:rsid w:val="00235748"/>
    <w:rsid w:val="002364C7"/>
    <w:rsid w:val="0024174D"/>
    <w:rsid w:val="00242DD9"/>
    <w:rsid w:val="00245F60"/>
    <w:rsid w:val="00246D98"/>
    <w:rsid w:val="00247957"/>
    <w:rsid w:val="002532E3"/>
    <w:rsid w:val="00253E2A"/>
    <w:rsid w:val="00256E35"/>
    <w:rsid w:val="0026077A"/>
    <w:rsid w:val="00262248"/>
    <w:rsid w:val="00264E34"/>
    <w:rsid w:val="00267662"/>
    <w:rsid w:val="0027075D"/>
    <w:rsid w:val="00271736"/>
    <w:rsid w:val="00273541"/>
    <w:rsid w:val="0027497D"/>
    <w:rsid w:val="00275061"/>
    <w:rsid w:val="00277594"/>
    <w:rsid w:val="002875D7"/>
    <w:rsid w:val="002900FA"/>
    <w:rsid w:val="0029398B"/>
    <w:rsid w:val="00294E99"/>
    <w:rsid w:val="00296EDE"/>
    <w:rsid w:val="002A45C0"/>
    <w:rsid w:val="002A5387"/>
    <w:rsid w:val="002B2E47"/>
    <w:rsid w:val="002B6533"/>
    <w:rsid w:val="002B6CC2"/>
    <w:rsid w:val="002C3E34"/>
    <w:rsid w:val="002C4596"/>
    <w:rsid w:val="002D5309"/>
    <w:rsid w:val="002D6366"/>
    <w:rsid w:val="002D6B28"/>
    <w:rsid w:val="002E6CD1"/>
    <w:rsid w:val="002E743C"/>
    <w:rsid w:val="002F35A8"/>
    <w:rsid w:val="002F4767"/>
    <w:rsid w:val="002F48F4"/>
    <w:rsid w:val="002F5C23"/>
    <w:rsid w:val="002F6127"/>
    <w:rsid w:val="002F7A95"/>
    <w:rsid w:val="00300A5E"/>
    <w:rsid w:val="0030533A"/>
    <w:rsid w:val="003076B3"/>
    <w:rsid w:val="00310909"/>
    <w:rsid w:val="00313484"/>
    <w:rsid w:val="003136B9"/>
    <w:rsid w:val="00313B7D"/>
    <w:rsid w:val="00316E3B"/>
    <w:rsid w:val="00321B06"/>
    <w:rsid w:val="00324B79"/>
    <w:rsid w:val="00325DE7"/>
    <w:rsid w:val="0032600F"/>
    <w:rsid w:val="003356E7"/>
    <w:rsid w:val="00347641"/>
    <w:rsid w:val="00347FE6"/>
    <w:rsid w:val="003522A2"/>
    <w:rsid w:val="003542DF"/>
    <w:rsid w:val="003544FF"/>
    <w:rsid w:val="00354580"/>
    <w:rsid w:val="0036662C"/>
    <w:rsid w:val="00366BC4"/>
    <w:rsid w:val="00370D4A"/>
    <w:rsid w:val="0037187D"/>
    <w:rsid w:val="00375484"/>
    <w:rsid w:val="003806D7"/>
    <w:rsid w:val="00383EF7"/>
    <w:rsid w:val="003850E3"/>
    <w:rsid w:val="00385EF8"/>
    <w:rsid w:val="00386F1F"/>
    <w:rsid w:val="00395DF7"/>
    <w:rsid w:val="003A0D65"/>
    <w:rsid w:val="003A16F4"/>
    <w:rsid w:val="003A4C3F"/>
    <w:rsid w:val="003A694F"/>
    <w:rsid w:val="003A754D"/>
    <w:rsid w:val="003B50DC"/>
    <w:rsid w:val="003B7BD5"/>
    <w:rsid w:val="003C1A1E"/>
    <w:rsid w:val="003D0016"/>
    <w:rsid w:val="003D0364"/>
    <w:rsid w:val="003D2FA1"/>
    <w:rsid w:val="003E43EE"/>
    <w:rsid w:val="003E5E39"/>
    <w:rsid w:val="003F3146"/>
    <w:rsid w:val="003F3813"/>
    <w:rsid w:val="003F578E"/>
    <w:rsid w:val="003F65C9"/>
    <w:rsid w:val="003F6ED7"/>
    <w:rsid w:val="004025D8"/>
    <w:rsid w:val="004030AC"/>
    <w:rsid w:val="004045E6"/>
    <w:rsid w:val="00411571"/>
    <w:rsid w:val="004171F7"/>
    <w:rsid w:val="00417EBA"/>
    <w:rsid w:val="00422014"/>
    <w:rsid w:val="00422340"/>
    <w:rsid w:val="004255E4"/>
    <w:rsid w:val="00425BF8"/>
    <w:rsid w:val="00427E26"/>
    <w:rsid w:val="004300EA"/>
    <w:rsid w:val="004305B3"/>
    <w:rsid w:val="00430EA5"/>
    <w:rsid w:val="00430F8F"/>
    <w:rsid w:val="00433775"/>
    <w:rsid w:val="004352D2"/>
    <w:rsid w:val="0043629F"/>
    <w:rsid w:val="00436590"/>
    <w:rsid w:val="00437C2B"/>
    <w:rsid w:val="00447FD4"/>
    <w:rsid w:val="00454392"/>
    <w:rsid w:val="0046001F"/>
    <w:rsid w:val="00463A9E"/>
    <w:rsid w:val="00464612"/>
    <w:rsid w:val="00467925"/>
    <w:rsid w:val="004718AC"/>
    <w:rsid w:val="004733CD"/>
    <w:rsid w:val="004850E2"/>
    <w:rsid w:val="00490F47"/>
    <w:rsid w:val="004918D8"/>
    <w:rsid w:val="00492B1A"/>
    <w:rsid w:val="00493555"/>
    <w:rsid w:val="004943E2"/>
    <w:rsid w:val="00496178"/>
    <w:rsid w:val="00496620"/>
    <w:rsid w:val="00496AE7"/>
    <w:rsid w:val="004A3BB7"/>
    <w:rsid w:val="004A5D95"/>
    <w:rsid w:val="004B2150"/>
    <w:rsid w:val="004B5B61"/>
    <w:rsid w:val="004B6644"/>
    <w:rsid w:val="004B6CB2"/>
    <w:rsid w:val="004C28FE"/>
    <w:rsid w:val="004D4E59"/>
    <w:rsid w:val="004D5412"/>
    <w:rsid w:val="004F08CF"/>
    <w:rsid w:val="004F24ED"/>
    <w:rsid w:val="004F2E67"/>
    <w:rsid w:val="004F3AFC"/>
    <w:rsid w:val="004F5BB9"/>
    <w:rsid w:val="004F63E4"/>
    <w:rsid w:val="004F7B03"/>
    <w:rsid w:val="00500514"/>
    <w:rsid w:val="00500A67"/>
    <w:rsid w:val="00505A06"/>
    <w:rsid w:val="005079BD"/>
    <w:rsid w:val="005117E8"/>
    <w:rsid w:val="00522BC4"/>
    <w:rsid w:val="005241DA"/>
    <w:rsid w:val="00531ABC"/>
    <w:rsid w:val="00531EDE"/>
    <w:rsid w:val="00532280"/>
    <w:rsid w:val="0053574E"/>
    <w:rsid w:val="00536839"/>
    <w:rsid w:val="00537F92"/>
    <w:rsid w:val="00540580"/>
    <w:rsid w:val="00542267"/>
    <w:rsid w:val="00546745"/>
    <w:rsid w:val="00550913"/>
    <w:rsid w:val="00551843"/>
    <w:rsid w:val="0055358B"/>
    <w:rsid w:val="00553D14"/>
    <w:rsid w:val="00556231"/>
    <w:rsid w:val="00560C57"/>
    <w:rsid w:val="00565EAE"/>
    <w:rsid w:val="00567B5A"/>
    <w:rsid w:val="00573516"/>
    <w:rsid w:val="005845E5"/>
    <w:rsid w:val="0058578B"/>
    <w:rsid w:val="00590B0A"/>
    <w:rsid w:val="00590FA7"/>
    <w:rsid w:val="00592FE2"/>
    <w:rsid w:val="005947D2"/>
    <w:rsid w:val="00594FA2"/>
    <w:rsid w:val="0059514E"/>
    <w:rsid w:val="005970EC"/>
    <w:rsid w:val="005A0270"/>
    <w:rsid w:val="005A2602"/>
    <w:rsid w:val="005A4BBA"/>
    <w:rsid w:val="005A56B0"/>
    <w:rsid w:val="005B14F4"/>
    <w:rsid w:val="005B15CD"/>
    <w:rsid w:val="005B2503"/>
    <w:rsid w:val="005B5780"/>
    <w:rsid w:val="005B60C7"/>
    <w:rsid w:val="005B7B9F"/>
    <w:rsid w:val="005C1E9D"/>
    <w:rsid w:val="005C5136"/>
    <w:rsid w:val="005C5745"/>
    <w:rsid w:val="005D2E29"/>
    <w:rsid w:val="005D379F"/>
    <w:rsid w:val="005D4787"/>
    <w:rsid w:val="005E0504"/>
    <w:rsid w:val="005E2D65"/>
    <w:rsid w:val="005E7611"/>
    <w:rsid w:val="005F56E4"/>
    <w:rsid w:val="006021E0"/>
    <w:rsid w:val="00602C4D"/>
    <w:rsid w:val="0060387F"/>
    <w:rsid w:val="00603FA1"/>
    <w:rsid w:val="00605031"/>
    <w:rsid w:val="00612451"/>
    <w:rsid w:val="00612F02"/>
    <w:rsid w:val="006176E1"/>
    <w:rsid w:val="00620162"/>
    <w:rsid w:val="00622B37"/>
    <w:rsid w:val="006239F0"/>
    <w:rsid w:val="00624070"/>
    <w:rsid w:val="00624DC6"/>
    <w:rsid w:val="0062789F"/>
    <w:rsid w:val="00634EE5"/>
    <w:rsid w:val="006357D9"/>
    <w:rsid w:val="00637961"/>
    <w:rsid w:val="0064163F"/>
    <w:rsid w:val="00643D51"/>
    <w:rsid w:val="00646296"/>
    <w:rsid w:val="006470A5"/>
    <w:rsid w:val="006478E9"/>
    <w:rsid w:val="0065326E"/>
    <w:rsid w:val="00653998"/>
    <w:rsid w:val="00654A1F"/>
    <w:rsid w:val="006556C1"/>
    <w:rsid w:val="00656974"/>
    <w:rsid w:val="00660D57"/>
    <w:rsid w:val="00662374"/>
    <w:rsid w:val="006624F9"/>
    <w:rsid w:val="00662F82"/>
    <w:rsid w:val="00664CA4"/>
    <w:rsid w:val="0066589D"/>
    <w:rsid w:val="006726B1"/>
    <w:rsid w:val="0067388B"/>
    <w:rsid w:val="006749F2"/>
    <w:rsid w:val="00674A71"/>
    <w:rsid w:val="0068082F"/>
    <w:rsid w:val="0068099B"/>
    <w:rsid w:val="00681DA0"/>
    <w:rsid w:val="00681EF7"/>
    <w:rsid w:val="006851BF"/>
    <w:rsid w:val="006870B0"/>
    <w:rsid w:val="00694801"/>
    <w:rsid w:val="00697D5F"/>
    <w:rsid w:val="006A19D9"/>
    <w:rsid w:val="006A4505"/>
    <w:rsid w:val="006A4679"/>
    <w:rsid w:val="006A6CF3"/>
    <w:rsid w:val="006B0AD9"/>
    <w:rsid w:val="006B0B07"/>
    <w:rsid w:val="006B1F21"/>
    <w:rsid w:val="006B4805"/>
    <w:rsid w:val="006B5B36"/>
    <w:rsid w:val="006B5C4C"/>
    <w:rsid w:val="006B64FE"/>
    <w:rsid w:val="006B7D96"/>
    <w:rsid w:val="006C19B9"/>
    <w:rsid w:val="006C3DCC"/>
    <w:rsid w:val="006D0C48"/>
    <w:rsid w:val="006D1650"/>
    <w:rsid w:val="006D5F1C"/>
    <w:rsid w:val="006D78C5"/>
    <w:rsid w:val="006E41FF"/>
    <w:rsid w:val="006E42AF"/>
    <w:rsid w:val="006E5359"/>
    <w:rsid w:val="00701FC2"/>
    <w:rsid w:val="007025BB"/>
    <w:rsid w:val="00704602"/>
    <w:rsid w:val="0070566B"/>
    <w:rsid w:val="00713F23"/>
    <w:rsid w:val="00715152"/>
    <w:rsid w:val="00715178"/>
    <w:rsid w:val="00715A03"/>
    <w:rsid w:val="0072000B"/>
    <w:rsid w:val="00721FBA"/>
    <w:rsid w:val="007221C2"/>
    <w:rsid w:val="007233F3"/>
    <w:rsid w:val="00723810"/>
    <w:rsid w:val="0072434A"/>
    <w:rsid w:val="00726A23"/>
    <w:rsid w:val="00727C4D"/>
    <w:rsid w:val="007300C0"/>
    <w:rsid w:val="00734DF6"/>
    <w:rsid w:val="00734F4B"/>
    <w:rsid w:val="00742694"/>
    <w:rsid w:val="00744C6E"/>
    <w:rsid w:val="00745237"/>
    <w:rsid w:val="00747F89"/>
    <w:rsid w:val="007502CC"/>
    <w:rsid w:val="00755239"/>
    <w:rsid w:val="007561F6"/>
    <w:rsid w:val="007620A2"/>
    <w:rsid w:val="00762CAC"/>
    <w:rsid w:val="007642EB"/>
    <w:rsid w:val="00764544"/>
    <w:rsid w:val="007676D8"/>
    <w:rsid w:val="007711A0"/>
    <w:rsid w:val="00771264"/>
    <w:rsid w:val="00776FFA"/>
    <w:rsid w:val="0078039B"/>
    <w:rsid w:val="00781773"/>
    <w:rsid w:val="007824D3"/>
    <w:rsid w:val="007834D5"/>
    <w:rsid w:val="00783535"/>
    <w:rsid w:val="00783AAC"/>
    <w:rsid w:val="00784AE4"/>
    <w:rsid w:val="00785289"/>
    <w:rsid w:val="0078548C"/>
    <w:rsid w:val="00785866"/>
    <w:rsid w:val="00786485"/>
    <w:rsid w:val="0079281A"/>
    <w:rsid w:val="0079440B"/>
    <w:rsid w:val="007959E0"/>
    <w:rsid w:val="007A0545"/>
    <w:rsid w:val="007A2A4C"/>
    <w:rsid w:val="007A37DD"/>
    <w:rsid w:val="007A6051"/>
    <w:rsid w:val="007A777B"/>
    <w:rsid w:val="007A7A5C"/>
    <w:rsid w:val="007B1422"/>
    <w:rsid w:val="007B174B"/>
    <w:rsid w:val="007B56B2"/>
    <w:rsid w:val="007B5D56"/>
    <w:rsid w:val="007B5E7D"/>
    <w:rsid w:val="007B6266"/>
    <w:rsid w:val="007B64F0"/>
    <w:rsid w:val="007C331D"/>
    <w:rsid w:val="007C5F73"/>
    <w:rsid w:val="007D01D6"/>
    <w:rsid w:val="007D0A3E"/>
    <w:rsid w:val="007E1F74"/>
    <w:rsid w:val="007E399E"/>
    <w:rsid w:val="007E4710"/>
    <w:rsid w:val="007E4EF4"/>
    <w:rsid w:val="007E5440"/>
    <w:rsid w:val="007E60EB"/>
    <w:rsid w:val="007F190E"/>
    <w:rsid w:val="007F441B"/>
    <w:rsid w:val="00800A07"/>
    <w:rsid w:val="00804995"/>
    <w:rsid w:val="00805EBB"/>
    <w:rsid w:val="00811B49"/>
    <w:rsid w:val="008133D7"/>
    <w:rsid w:val="00813B5D"/>
    <w:rsid w:val="00814E48"/>
    <w:rsid w:val="00816A2B"/>
    <w:rsid w:val="00816D17"/>
    <w:rsid w:val="0082052A"/>
    <w:rsid w:val="0082079F"/>
    <w:rsid w:val="008217BD"/>
    <w:rsid w:val="008310C5"/>
    <w:rsid w:val="0083149F"/>
    <w:rsid w:val="008320E5"/>
    <w:rsid w:val="00832EE6"/>
    <w:rsid w:val="008342C4"/>
    <w:rsid w:val="0083497A"/>
    <w:rsid w:val="0083656E"/>
    <w:rsid w:val="008402C0"/>
    <w:rsid w:val="008418EE"/>
    <w:rsid w:val="008449EF"/>
    <w:rsid w:val="008459B4"/>
    <w:rsid w:val="008504A2"/>
    <w:rsid w:val="00850C81"/>
    <w:rsid w:val="00851DA0"/>
    <w:rsid w:val="00852C1B"/>
    <w:rsid w:val="00852CC9"/>
    <w:rsid w:val="00853A5B"/>
    <w:rsid w:val="00855AFD"/>
    <w:rsid w:val="00857439"/>
    <w:rsid w:val="00857B5E"/>
    <w:rsid w:val="00860D95"/>
    <w:rsid w:val="00861F31"/>
    <w:rsid w:val="0086544D"/>
    <w:rsid w:val="00865BEB"/>
    <w:rsid w:val="00866AAB"/>
    <w:rsid w:val="00867E8E"/>
    <w:rsid w:val="008701D2"/>
    <w:rsid w:val="00870D7F"/>
    <w:rsid w:val="0087107D"/>
    <w:rsid w:val="00874FF3"/>
    <w:rsid w:val="008757DE"/>
    <w:rsid w:val="00877080"/>
    <w:rsid w:val="00881543"/>
    <w:rsid w:val="00881AF5"/>
    <w:rsid w:val="00886671"/>
    <w:rsid w:val="00891D91"/>
    <w:rsid w:val="00895A8C"/>
    <w:rsid w:val="00896615"/>
    <w:rsid w:val="0089788B"/>
    <w:rsid w:val="008A17CA"/>
    <w:rsid w:val="008A4802"/>
    <w:rsid w:val="008A54C9"/>
    <w:rsid w:val="008A7416"/>
    <w:rsid w:val="008B00B6"/>
    <w:rsid w:val="008B18F2"/>
    <w:rsid w:val="008B27CE"/>
    <w:rsid w:val="008B5828"/>
    <w:rsid w:val="008C0E0E"/>
    <w:rsid w:val="008C1B59"/>
    <w:rsid w:val="008C1CCD"/>
    <w:rsid w:val="008C267C"/>
    <w:rsid w:val="008C3A94"/>
    <w:rsid w:val="008C55DF"/>
    <w:rsid w:val="008C563B"/>
    <w:rsid w:val="008C7E92"/>
    <w:rsid w:val="008D42B8"/>
    <w:rsid w:val="008E4A0E"/>
    <w:rsid w:val="008E4FB0"/>
    <w:rsid w:val="008E656D"/>
    <w:rsid w:val="008F1AF9"/>
    <w:rsid w:val="008F6950"/>
    <w:rsid w:val="0090143A"/>
    <w:rsid w:val="00902238"/>
    <w:rsid w:val="009024C3"/>
    <w:rsid w:val="009032EB"/>
    <w:rsid w:val="00910E40"/>
    <w:rsid w:val="00911600"/>
    <w:rsid w:val="0091178E"/>
    <w:rsid w:val="009133F1"/>
    <w:rsid w:val="009139D0"/>
    <w:rsid w:val="0091427B"/>
    <w:rsid w:val="00920EEF"/>
    <w:rsid w:val="00925589"/>
    <w:rsid w:val="00926D17"/>
    <w:rsid w:val="0092719F"/>
    <w:rsid w:val="009302A8"/>
    <w:rsid w:val="00930B5F"/>
    <w:rsid w:val="00933B0E"/>
    <w:rsid w:val="009348F7"/>
    <w:rsid w:val="00936805"/>
    <w:rsid w:val="0094002E"/>
    <w:rsid w:val="00941D07"/>
    <w:rsid w:val="00942C8D"/>
    <w:rsid w:val="00942F9D"/>
    <w:rsid w:val="00943027"/>
    <w:rsid w:val="00945A20"/>
    <w:rsid w:val="00946968"/>
    <w:rsid w:val="00947356"/>
    <w:rsid w:val="00947523"/>
    <w:rsid w:val="00960001"/>
    <w:rsid w:val="009624D6"/>
    <w:rsid w:val="00962BA7"/>
    <w:rsid w:val="00963827"/>
    <w:rsid w:val="0097121E"/>
    <w:rsid w:val="0097127D"/>
    <w:rsid w:val="009727C7"/>
    <w:rsid w:val="00974701"/>
    <w:rsid w:val="00974B93"/>
    <w:rsid w:val="009766BB"/>
    <w:rsid w:val="00976ECB"/>
    <w:rsid w:val="00977DEE"/>
    <w:rsid w:val="009807EB"/>
    <w:rsid w:val="00981524"/>
    <w:rsid w:val="009862ED"/>
    <w:rsid w:val="00986C8C"/>
    <w:rsid w:val="009875CD"/>
    <w:rsid w:val="0099473C"/>
    <w:rsid w:val="009A2080"/>
    <w:rsid w:val="009A2AE5"/>
    <w:rsid w:val="009A3812"/>
    <w:rsid w:val="009A47A9"/>
    <w:rsid w:val="009A4A19"/>
    <w:rsid w:val="009A672D"/>
    <w:rsid w:val="009A6BFD"/>
    <w:rsid w:val="009A7B9E"/>
    <w:rsid w:val="009B106F"/>
    <w:rsid w:val="009B1308"/>
    <w:rsid w:val="009B6520"/>
    <w:rsid w:val="009B7178"/>
    <w:rsid w:val="009B7FBF"/>
    <w:rsid w:val="009C0BCB"/>
    <w:rsid w:val="009C10C2"/>
    <w:rsid w:val="009C5A2D"/>
    <w:rsid w:val="009C627B"/>
    <w:rsid w:val="009D15BF"/>
    <w:rsid w:val="009D1ED8"/>
    <w:rsid w:val="009D3267"/>
    <w:rsid w:val="009D5025"/>
    <w:rsid w:val="009D59BE"/>
    <w:rsid w:val="009E09D7"/>
    <w:rsid w:val="009E4DE3"/>
    <w:rsid w:val="009E5FE7"/>
    <w:rsid w:val="009E61E6"/>
    <w:rsid w:val="009E771A"/>
    <w:rsid w:val="009F1B22"/>
    <w:rsid w:val="009F39B2"/>
    <w:rsid w:val="00A0091B"/>
    <w:rsid w:val="00A01D3B"/>
    <w:rsid w:val="00A03803"/>
    <w:rsid w:val="00A06411"/>
    <w:rsid w:val="00A138C0"/>
    <w:rsid w:val="00A14F05"/>
    <w:rsid w:val="00A1712E"/>
    <w:rsid w:val="00A175D0"/>
    <w:rsid w:val="00A2050A"/>
    <w:rsid w:val="00A212A3"/>
    <w:rsid w:val="00A30CF7"/>
    <w:rsid w:val="00A31CE4"/>
    <w:rsid w:val="00A3300B"/>
    <w:rsid w:val="00A35D92"/>
    <w:rsid w:val="00A36A09"/>
    <w:rsid w:val="00A503C3"/>
    <w:rsid w:val="00A5124B"/>
    <w:rsid w:val="00A5243B"/>
    <w:rsid w:val="00A52699"/>
    <w:rsid w:val="00A54A31"/>
    <w:rsid w:val="00A61561"/>
    <w:rsid w:val="00A62894"/>
    <w:rsid w:val="00A6434B"/>
    <w:rsid w:val="00A6451F"/>
    <w:rsid w:val="00A64818"/>
    <w:rsid w:val="00A64D86"/>
    <w:rsid w:val="00A6559C"/>
    <w:rsid w:val="00A70DA6"/>
    <w:rsid w:val="00A7275E"/>
    <w:rsid w:val="00A72AD2"/>
    <w:rsid w:val="00A72E3D"/>
    <w:rsid w:val="00A74175"/>
    <w:rsid w:val="00A7443C"/>
    <w:rsid w:val="00A801F8"/>
    <w:rsid w:val="00A809C5"/>
    <w:rsid w:val="00A83A6A"/>
    <w:rsid w:val="00A90B45"/>
    <w:rsid w:val="00A919D3"/>
    <w:rsid w:val="00A93877"/>
    <w:rsid w:val="00A948DC"/>
    <w:rsid w:val="00A94BCB"/>
    <w:rsid w:val="00A95252"/>
    <w:rsid w:val="00A968D6"/>
    <w:rsid w:val="00AA245C"/>
    <w:rsid w:val="00AA2A4F"/>
    <w:rsid w:val="00AA4014"/>
    <w:rsid w:val="00AA4202"/>
    <w:rsid w:val="00AA4724"/>
    <w:rsid w:val="00AA588B"/>
    <w:rsid w:val="00AA7F95"/>
    <w:rsid w:val="00AB2BA5"/>
    <w:rsid w:val="00AB5220"/>
    <w:rsid w:val="00AB62AE"/>
    <w:rsid w:val="00AC332B"/>
    <w:rsid w:val="00AC5CA3"/>
    <w:rsid w:val="00AD2E9F"/>
    <w:rsid w:val="00AD336D"/>
    <w:rsid w:val="00AD6EA7"/>
    <w:rsid w:val="00AE27EB"/>
    <w:rsid w:val="00AE58D3"/>
    <w:rsid w:val="00AE7D27"/>
    <w:rsid w:val="00AF13D3"/>
    <w:rsid w:val="00B006FA"/>
    <w:rsid w:val="00B03DDE"/>
    <w:rsid w:val="00B053A5"/>
    <w:rsid w:val="00B05437"/>
    <w:rsid w:val="00B05577"/>
    <w:rsid w:val="00B06391"/>
    <w:rsid w:val="00B06E3F"/>
    <w:rsid w:val="00B10B6F"/>
    <w:rsid w:val="00B10D83"/>
    <w:rsid w:val="00B16407"/>
    <w:rsid w:val="00B1764F"/>
    <w:rsid w:val="00B20EBE"/>
    <w:rsid w:val="00B23BE0"/>
    <w:rsid w:val="00B24272"/>
    <w:rsid w:val="00B25BE0"/>
    <w:rsid w:val="00B2786C"/>
    <w:rsid w:val="00B3171D"/>
    <w:rsid w:val="00B32622"/>
    <w:rsid w:val="00B32C6F"/>
    <w:rsid w:val="00B3616A"/>
    <w:rsid w:val="00B4015F"/>
    <w:rsid w:val="00B40E8B"/>
    <w:rsid w:val="00B411D8"/>
    <w:rsid w:val="00B43455"/>
    <w:rsid w:val="00B4360A"/>
    <w:rsid w:val="00B508A5"/>
    <w:rsid w:val="00B52566"/>
    <w:rsid w:val="00B53462"/>
    <w:rsid w:val="00B5397E"/>
    <w:rsid w:val="00B54EA1"/>
    <w:rsid w:val="00B553BE"/>
    <w:rsid w:val="00B56598"/>
    <w:rsid w:val="00B56691"/>
    <w:rsid w:val="00B57B8C"/>
    <w:rsid w:val="00B635BD"/>
    <w:rsid w:val="00B642EE"/>
    <w:rsid w:val="00B654F8"/>
    <w:rsid w:val="00B65E49"/>
    <w:rsid w:val="00B7117B"/>
    <w:rsid w:val="00B8303D"/>
    <w:rsid w:val="00B85967"/>
    <w:rsid w:val="00B85DA7"/>
    <w:rsid w:val="00B917AC"/>
    <w:rsid w:val="00B93C0F"/>
    <w:rsid w:val="00BA0673"/>
    <w:rsid w:val="00BA2FCF"/>
    <w:rsid w:val="00BB0575"/>
    <w:rsid w:val="00BB5C08"/>
    <w:rsid w:val="00BC0C26"/>
    <w:rsid w:val="00BC1073"/>
    <w:rsid w:val="00BC24A8"/>
    <w:rsid w:val="00BC589D"/>
    <w:rsid w:val="00BC79D8"/>
    <w:rsid w:val="00BD0CC5"/>
    <w:rsid w:val="00BD280B"/>
    <w:rsid w:val="00BD2A0B"/>
    <w:rsid w:val="00BD38A1"/>
    <w:rsid w:val="00BD5E45"/>
    <w:rsid w:val="00BD75CD"/>
    <w:rsid w:val="00BD76AB"/>
    <w:rsid w:val="00BE2774"/>
    <w:rsid w:val="00BE5000"/>
    <w:rsid w:val="00BE6C28"/>
    <w:rsid w:val="00BE6F03"/>
    <w:rsid w:val="00BE707B"/>
    <w:rsid w:val="00BF7F94"/>
    <w:rsid w:val="00C00629"/>
    <w:rsid w:val="00C014D7"/>
    <w:rsid w:val="00C05B91"/>
    <w:rsid w:val="00C05F9B"/>
    <w:rsid w:val="00C07A86"/>
    <w:rsid w:val="00C12A17"/>
    <w:rsid w:val="00C12EC2"/>
    <w:rsid w:val="00C13B83"/>
    <w:rsid w:val="00C21E6C"/>
    <w:rsid w:val="00C23AEF"/>
    <w:rsid w:val="00C24161"/>
    <w:rsid w:val="00C25871"/>
    <w:rsid w:val="00C265A6"/>
    <w:rsid w:val="00C27AF8"/>
    <w:rsid w:val="00C27C6C"/>
    <w:rsid w:val="00C3272F"/>
    <w:rsid w:val="00C3510D"/>
    <w:rsid w:val="00C41690"/>
    <w:rsid w:val="00C42344"/>
    <w:rsid w:val="00C457ED"/>
    <w:rsid w:val="00C471C7"/>
    <w:rsid w:val="00C4775B"/>
    <w:rsid w:val="00C47B04"/>
    <w:rsid w:val="00C5087E"/>
    <w:rsid w:val="00C5153E"/>
    <w:rsid w:val="00C52D02"/>
    <w:rsid w:val="00C5374C"/>
    <w:rsid w:val="00C557C8"/>
    <w:rsid w:val="00C56125"/>
    <w:rsid w:val="00C60ABE"/>
    <w:rsid w:val="00C62F93"/>
    <w:rsid w:val="00C66175"/>
    <w:rsid w:val="00C662FD"/>
    <w:rsid w:val="00C668E5"/>
    <w:rsid w:val="00C67D90"/>
    <w:rsid w:val="00C71461"/>
    <w:rsid w:val="00C72E9B"/>
    <w:rsid w:val="00C74DFF"/>
    <w:rsid w:val="00C76317"/>
    <w:rsid w:val="00C76E6A"/>
    <w:rsid w:val="00C8085C"/>
    <w:rsid w:val="00C8090C"/>
    <w:rsid w:val="00C8092E"/>
    <w:rsid w:val="00C81F3B"/>
    <w:rsid w:val="00C821D3"/>
    <w:rsid w:val="00C827C2"/>
    <w:rsid w:val="00C84FEF"/>
    <w:rsid w:val="00C87226"/>
    <w:rsid w:val="00C903AD"/>
    <w:rsid w:val="00C914C2"/>
    <w:rsid w:val="00C94112"/>
    <w:rsid w:val="00C951DD"/>
    <w:rsid w:val="00C951F3"/>
    <w:rsid w:val="00C96362"/>
    <w:rsid w:val="00C96D27"/>
    <w:rsid w:val="00CA394A"/>
    <w:rsid w:val="00CA3E5B"/>
    <w:rsid w:val="00CA6440"/>
    <w:rsid w:val="00CA7BE6"/>
    <w:rsid w:val="00CB0837"/>
    <w:rsid w:val="00CB1084"/>
    <w:rsid w:val="00CB35A2"/>
    <w:rsid w:val="00CB3B72"/>
    <w:rsid w:val="00CB4BC1"/>
    <w:rsid w:val="00CB610A"/>
    <w:rsid w:val="00CB7F52"/>
    <w:rsid w:val="00CC1BB0"/>
    <w:rsid w:val="00CC1E31"/>
    <w:rsid w:val="00CC2301"/>
    <w:rsid w:val="00CC3905"/>
    <w:rsid w:val="00CD109D"/>
    <w:rsid w:val="00CD2F77"/>
    <w:rsid w:val="00CD343D"/>
    <w:rsid w:val="00CD4758"/>
    <w:rsid w:val="00CD6C37"/>
    <w:rsid w:val="00CE0DC5"/>
    <w:rsid w:val="00CE5605"/>
    <w:rsid w:val="00CF0281"/>
    <w:rsid w:val="00CF0550"/>
    <w:rsid w:val="00CF0ABD"/>
    <w:rsid w:val="00CF2259"/>
    <w:rsid w:val="00CF5050"/>
    <w:rsid w:val="00CF5201"/>
    <w:rsid w:val="00D00F63"/>
    <w:rsid w:val="00D01583"/>
    <w:rsid w:val="00D02AC8"/>
    <w:rsid w:val="00D127D2"/>
    <w:rsid w:val="00D13E02"/>
    <w:rsid w:val="00D14B73"/>
    <w:rsid w:val="00D16D6E"/>
    <w:rsid w:val="00D21B1C"/>
    <w:rsid w:val="00D21E11"/>
    <w:rsid w:val="00D21FDD"/>
    <w:rsid w:val="00D23578"/>
    <w:rsid w:val="00D23661"/>
    <w:rsid w:val="00D25840"/>
    <w:rsid w:val="00D44960"/>
    <w:rsid w:val="00D46B2F"/>
    <w:rsid w:val="00D5334F"/>
    <w:rsid w:val="00D533F8"/>
    <w:rsid w:val="00D534A9"/>
    <w:rsid w:val="00D53795"/>
    <w:rsid w:val="00D5497F"/>
    <w:rsid w:val="00D56533"/>
    <w:rsid w:val="00D64A0C"/>
    <w:rsid w:val="00D6625F"/>
    <w:rsid w:val="00D721FB"/>
    <w:rsid w:val="00D74109"/>
    <w:rsid w:val="00D7431C"/>
    <w:rsid w:val="00D765CE"/>
    <w:rsid w:val="00D76D3C"/>
    <w:rsid w:val="00D86CF1"/>
    <w:rsid w:val="00D87AA6"/>
    <w:rsid w:val="00D87B80"/>
    <w:rsid w:val="00D87E5C"/>
    <w:rsid w:val="00D909DE"/>
    <w:rsid w:val="00D92B14"/>
    <w:rsid w:val="00D92C57"/>
    <w:rsid w:val="00D94CC3"/>
    <w:rsid w:val="00D94E55"/>
    <w:rsid w:val="00D94E56"/>
    <w:rsid w:val="00D9710B"/>
    <w:rsid w:val="00DA35B6"/>
    <w:rsid w:val="00DB1F45"/>
    <w:rsid w:val="00DB2E61"/>
    <w:rsid w:val="00DB3999"/>
    <w:rsid w:val="00DB5BCB"/>
    <w:rsid w:val="00DB6A25"/>
    <w:rsid w:val="00DB777A"/>
    <w:rsid w:val="00DC030A"/>
    <w:rsid w:val="00DC0CF9"/>
    <w:rsid w:val="00DC29FE"/>
    <w:rsid w:val="00DC4D15"/>
    <w:rsid w:val="00DC77A1"/>
    <w:rsid w:val="00DD09CF"/>
    <w:rsid w:val="00DD563A"/>
    <w:rsid w:val="00DD5D70"/>
    <w:rsid w:val="00DD703A"/>
    <w:rsid w:val="00DE1A14"/>
    <w:rsid w:val="00DE25D2"/>
    <w:rsid w:val="00DE3852"/>
    <w:rsid w:val="00DE3C07"/>
    <w:rsid w:val="00DF16A7"/>
    <w:rsid w:val="00DF5D23"/>
    <w:rsid w:val="00DF6CFD"/>
    <w:rsid w:val="00DF6ED8"/>
    <w:rsid w:val="00DF786B"/>
    <w:rsid w:val="00DF7F74"/>
    <w:rsid w:val="00E000A3"/>
    <w:rsid w:val="00E00A31"/>
    <w:rsid w:val="00E01324"/>
    <w:rsid w:val="00E01F1F"/>
    <w:rsid w:val="00E02112"/>
    <w:rsid w:val="00E0370F"/>
    <w:rsid w:val="00E13C0B"/>
    <w:rsid w:val="00E14A63"/>
    <w:rsid w:val="00E231D7"/>
    <w:rsid w:val="00E315FD"/>
    <w:rsid w:val="00E33775"/>
    <w:rsid w:val="00E37734"/>
    <w:rsid w:val="00E40640"/>
    <w:rsid w:val="00E40F47"/>
    <w:rsid w:val="00E4136B"/>
    <w:rsid w:val="00E45A8E"/>
    <w:rsid w:val="00E52A3E"/>
    <w:rsid w:val="00E52F53"/>
    <w:rsid w:val="00E53903"/>
    <w:rsid w:val="00E548EC"/>
    <w:rsid w:val="00E55052"/>
    <w:rsid w:val="00E561D5"/>
    <w:rsid w:val="00E57EB0"/>
    <w:rsid w:val="00E603B7"/>
    <w:rsid w:val="00E667C7"/>
    <w:rsid w:val="00E673FC"/>
    <w:rsid w:val="00E72E3F"/>
    <w:rsid w:val="00E73AF1"/>
    <w:rsid w:val="00E73FCD"/>
    <w:rsid w:val="00E745FB"/>
    <w:rsid w:val="00E7597C"/>
    <w:rsid w:val="00E816F7"/>
    <w:rsid w:val="00E81E8D"/>
    <w:rsid w:val="00E82D14"/>
    <w:rsid w:val="00E85A1F"/>
    <w:rsid w:val="00E94E0E"/>
    <w:rsid w:val="00E94EE3"/>
    <w:rsid w:val="00E954E2"/>
    <w:rsid w:val="00E97D9D"/>
    <w:rsid w:val="00EA18FD"/>
    <w:rsid w:val="00EA35DB"/>
    <w:rsid w:val="00EA5064"/>
    <w:rsid w:val="00EA6512"/>
    <w:rsid w:val="00EA723B"/>
    <w:rsid w:val="00EA7FA9"/>
    <w:rsid w:val="00EB0B56"/>
    <w:rsid w:val="00EB363C"/>
    <w:rsid w:val="00EB515B"/>
    <w:rsid w:val="00EB52CF"/>
    <w:rsid w:val="00EB6FFE"/>
    <w:rsid w:val="00EC1015"/>
    <w:rsid w:val="00EC3E1F"/>
    <w:rsid w:val="00EC50C8"/>
    <w:rsid w:val="00ED2C9C"/>
    <w:rsid w:val="00ED3DEC"/>
    <w:rsid w:val="00ED4C69"/>
    <w:rsid w:val="00EE1769"/>
    <w:rsid w:val="00EE1A77"/>
    <w:rsid w:val="00EE2D06"/>
    <w:rsid w:val="00EE2E12"/>
    <w:rsid w:val="00EE52EA"/>
    <w:rsid w:val="00EF02B3"/>
    <w:rsid w:val="00EF4118"/>
    <w:rsid w:val="00EF51C3"/>
    <w:rsid w:val="00F11E1C"/>
    <w:rsid w:val="00F1325D"/>
    <w:rsid w:val="00F14366"/>
    <w:rsid w:val="00F17B4E"/>
    <w:rsid w:val="00F23AA5"/>
    <w:rsid w:val="00F24479"/>
    <w:rsid w:val="00F2530A"/>
    <w:rsid w:val="00F26F4F"/>
    <w:rsid w:val="00F271F3"/>
    <w:rsid w:val="00F32C4F"/>
    <w:rsid w:val="00F339AD"/>
    <w:rsid w:val="00F35DA0"/>
    <w:rsid w:val="00F42166"/>
    <w:rsid w:val="00F42CA3"/>
    <w:rsid w:val="00F43531"/>
    <w:rsid w:val="00F442F2"/>
    <w:rsid w:val="00F45009"/>
    <w:rsid w:val="00F479EF"/>
    <w:rsid w:val="00F47A35"/>
    <w:rsid w:val="00F51DB6"/>
    <w:rsid w:val="00F52439"/>
    <w:rsid w:val="00F5448B"/>
    <w:rsid w:val="00F63FEF"/>
    <w:rsid w:val="00F64FEB"/>
    <w:rsid w:val="00F65865"/>
    <w:rsid w:val="00F65ED2"/>
    <w:rsid w:val="00F66C45"/>
    <w:rsid w:val="00F70181"/>
    <w:rsid w:val="00F70245"/>
    <w:rsid w:val="00F72E0F"/>
    <w:rsid w:val="00F732B3"/>
    <w:rsid w:val="00F75750"/>
    <w:rsid w:val="00F807B5"/>
    <w:rsid w:val="00F81EB5"/>
    <w:rsid w:val="00F83812"/>
    <w:rsid w:val="00F83CE5"/>
    <w:rsid w:val="00F84857"/>
    <w:rsid w:val="00F864EF"/>
    <w:rsid w:val="00F917C5"/>
    <w:rsid w:val="00F950E4"/>
    <w:rsid w:val="00F959BB"/>
    <w:rsid w:val="00FA5BB3"/>
    <w:rsid w:val="00FB2F34"/>
    <w:rsid w:val="00FB32FC"/>
    <w:rsid w:val="00FB6314"/>
    <w:rsid w:val="00FB721E"/>
    <w:rsid w:val="00FB7AC3"/>
    <w:rsid w:val="00FC0D4A"/>
    <w:rsid w:val="00FC7DAA"/>
    <w:rsid w:val="00FD0336"/>
    <w:rsid w:val="00FD04C8"/>
    <w:rsid w:val="00FD24E0"/>
    <w:rsid w:val="00FD7236"/>
    <w:rsid w:val="00FE011F"/>
    <w:rsid w:val="00FE5EAB"/>
    <w:rsid w:val="00FE5F57"/>
    <w:rsid w:val="00FE6F1D"/>
    <w:rsid w:val="00FE739C"/>
    <w:rsid w:val="00FE7C95"/>
    <w:rsid w:val="00FF3746"/>
    <w:rsid w:val="00FF55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30A167"/>
  <w15:docId w15:val="{F42A125E-7F7B-4040-B31D-D2ED399B1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61E6"/>
  </w:style>
  <w:style w:type="paragraph" w:styleId="Ttulo1">
    <w:name w:val="heading 1"/>
    <w:basedOn w:val="Normal"/>
    <w:next w:val="Normal"/>
    <w:link w:val="Ttulo1Char"/>
    <w:uiPriority w:val="9"/>
    <w:qFormat/>
    <w:pPr>
      <w:keepNext/>
      <w:keepLines/>
      <w:pageBreakBefore/>
      <w:spacing w:after="0" w:line="360" w:lineRule="auto"/>
      <w:jc w:val="center"/>
      <w:outlineLvl w:val="0"/>
    </w:pPr>
    <w:rPr>
      <w:rFonts w:ascii="Arial" w:eastAsiaTheme="majorEastAsia" w:hAnsi="Arial" w:cstheme="majorBidi"/>
      <w:caps/>
      <w:color w:val="000000" w:themeColor="text1"/>
      <w:sz w:val="24"/>
      <w:szCs w:val="32"/>
    </w:rPr>
  </w:style>
  <w:style w:type="paragraph" w:styleId="Ttulo2">
    <w:name w:val="heading 2"/>
    <w:basedOn w:val="Normal"/>
    <w:next w:val="Normal"/>
    <w:link w:val="Ttulo2Char"/>
    <w:uiPriority w:val="9"/>
    <w:unhideWhenUsed/>
    <w:qFormat/>
    <w:pPr>
      <w:keepNext/>
      <w:keepLines/>
      <w:numPr>
        <w:ilvl w:val="1"/>
        <w:numId w:val="3"/>
      </w:numPr>
      <w:spacing w:after="0" w:line="360" w:lineRule="auto"/>
      <w:ind w:left="0" w:firstLine="0"/>
      <w:outlineLvl w:val="1"/>
    </w:pPr>
    <w:rPr>
      <w:rFonts w:ascii="Arial" w:eastAsiaTheme="majorEastAsia" w:hAnsi="Arial" w:cstheme="majorBidi"/>
      <w:b/>
      <w:sz w:val="24"/>
      <w:szCs w:val="26"/>
    </w:rPr>
  </w:style>
  <w:style w:type="paragraph" w:styleId="Ttulo3">
    <w:name w:val="heading 3"/>
    <w:basedOn w:val="Normal"/>
    <w:next w:val="Normal"/>
    <w:link w:val="Ttulo3Char"/>
    <w:uiPriority w:val="9"/>
    <w:unhideWhenUsed/>
    <w:qFormat/>
    <w:pPr>
      <w:keepNext/>
      <w:keepLines/>
      <w:widowControl w:val="0"/>
      <w:numPr>
        <w:ilvl w:val="2"/>
        <w:numId w:val="2"/>
      </w:numPr>
      <w:spacing w:after="0" w:line="360" w:lineRule="auto"/>
      <w:ind w:left="720"/>
      <w:outlineLvl w:val="2"/>
    </w:pPr>
    <w:rPr>
      <w:rFonts w:ascii="Arial" w:eastAsiaTheme="majorEastAsia" w:hAnsi="Arial" w:cstheme="majorBidi"/>
      <w:sz w:val="24"/>
      <w:szCs w:val="24"/>
    </w:rPr>
  </w:style>
  <w:style w:type="paragraph" w:styleId="Ttulo4">
    <w:name w:val="heading 4"/>
    <w:basedOn w:val="Normal"/>
    <w:next w:val="Normal"/>
    <w:link w:val="Ttulo4Char"/>
    <w:uiPriority w:val="9"/>
    <w:unhideWhenUsed/>
    <w:qFormat/>
    <w:pPr>
      <w:keepNext/>
      <w:keepLines/>
      <w:spacing w:before="320" w:after="200"/>
      <w:outlineLvl w:val="3"/>
    </w:pPr>
    <w:rPr>
      <w:rFonts w:ascii="Arial" w:eastAsia="Arial" w:hAnsi="Arial" w:cs="Arial"/>
      <w:b/>
      <w:bCs/>
      <w:sz w:val="26"/>
      <w:szCs w:val="26"/>
    </w:rPr>
  </w:style>
  <w:style w:type="paragraph" w:styleId="Ttulo5">
    <w:name w:val="heading 5"/>
    <w:basedOn w:val="Normal"/>
    <w:next w:val="Normal"/>
    <w:link w:val="Ttulo5Char"/>
    <w:uiPriority w:val="9"/>
    <w:unhideWhenUsed/>
    <w:qFormat/>
    <w:pPr>
      <w:keepNext/>
      <w:keepLines/>
      <w:spacing w:before="320" w:after="200"/>
      <w:outlineLvl w:val="4"/>
    </w:pPr>
    <w:rPr>
      <w:rFonts w:ascii="Arial" w:eastAsia="Arial" w:hAnsi="Arial" w:cs="Arial"/>
      <w:b/>
      <w:bCs/>
      <w:sz w:val="24"/>
      <w:szCs w:val="24"/>
    </w:rPr>
  </w:style>
  <w:style w:type="paragraph" w:styleId="Ttulo6">
    <w:name w:val="heading 6"/>
    <w:basedOn w:val="Normal"/>
    <w:next w:val="Normal"/>
    <w:link w:val="Ttulo6Char"/>
    <w:uiPriority w:val="9"/>
    <w:unhideWhenUsed/>
    <w:qFormat/>
    <w:pPr>
      <w:keepNext/>
      <w:keepLines/>
      <w:spacing w:before="320" w:after="200"/>
      <w:outlineLvl w:val="5"/>
    </w:pPr>
    <w:rPr>
      <w:rFonts w:ascii="Arial" w:eastAsia="Arial" w:hAnsi="Arial" w:cs="Arial"/>
      <w:b/>
      <w:bCs/>
    </w:rPr>
  </w:style>
  <w:style w:type="paragraph" w:styleId="Ttulo7">
    <w:name w:val="heading 7"/>
    <w:basedOn w:val="Normal"/>
    <w:next w:val="Normal"/>
    <w:link w:val="Ttulo7Char"/>
    <w:uiPriority w:val="9"/>
    <w:unhideWhenUsed/>
    <w:qFormat/>
    <w:pPr>
      <w:keepNext/>
      <w:keepLines/>
      <w:spacing w:before="320" w:after="200"/>
      <w:outlineLvl w:val="6"/>
    </w:pPr>
    <w:rPr>
      <w:rFonts w:ascii="Arial" w:eastAsia="Arial" w:hAnsi="Arial" w:cs="Arial"/>
      <w:b/>
      <w:bCs/>
      <w:i/>
      <w:iCs/>
    </w:rPr>
  </w:style>
  <w:style w:type="paragraph" w:styleId="Ttulo8">
    <w:name w:val="heading 8"/>
    <w:basedOn w:val="Normal"/>
    <w:next w:val="Normal"/>
    <w:link w:val="Ttulo8Char"/>
    <w:uiPriority w:val="9"/>
    <w:unhideWhenUsed/>
    <w:qFormat/>
    <w:pPr>
      <w:keepNext/>
      <w:keepLines/>
      <w:spacing w:before="320" w:after="200"/>
      <w:outlineLvl w:val="7"/>
    </w:pPr>
    <w:rPr>
      <w:rFonts w:ascii="Arial" w:eastAsia="Arial" w:hAnsi="Arial" w:cs="Arial"/>
      <w:i/>
      <w:iCs/>
    </w:rPr>
  </w:style>
  <w:style w:type="paragraph" w:styleId="Ttulo9">
    <w:name w:val="heading 9"/>
    <w:basedOn w:val="Normal"/>
    <w:next w:val="Normal"/>
    <w:link w:val="Ttulo9Char"/>
    <w:uiPriority w:val="9"/>
    <w:unhideWhenUsed/>
    <w:qFormat/>
    <w:pPr>
      <w:keepNext/>
      <w:keepLines/>
      <w:spacing w:before="320" w:after="200"/>
      <w:outlineLvl w:val="8"/>
    </w:pPr>
    <w:rPr>
      <w:rFonts w:ascii="Arial" w:eastAsia="Arial" w:hAnsi="Arial" w:cs="Arial"/>
      <w:i/>
      <w:iCs/>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Pr>
      <w:rFonts w:ascii="Arial" w:eastAsiaTheme="majorEastAsia" w:hAnsi="Arial" w:cstheme="majorBidi"/>
      <w:caps/>
      <w:color w:val="000000" w:themeColor="text1"/>
      <w:sz w:val="24"/>
      <w:szCs w:val="32"/>
    </w:rPr>
  </w:style>
  <w:style w:type="character" w:customStyle="1" w:styleId="Ttulo2Char">
    <w:name w:val="Título 2 Char"/>
    <w:basedOn w:val="Fontepargpadro"/>
    <w:link w:val="Ttulo2"/>
    <w:uiPriority w:val="9"/>
    <w:rPr>
      <w:rFonts w:ascii="Arial" w:eastAsiaTheme="majorEastAsia" w:hAnsi="Arial" w:cstheme="majorBidi"/>
      <w:b/>
      <w:sz w:val="24"/>
      <w:szCs w:val="26"/>
    </w:rPr>
  </w:style>
  <w:style w:type="character" w:customStyle="1" w:styleId="Ttulo3Char">
    <w:name w:val="Título 3 Char"/>
    <w:basedOn w:val="Fontepargpadro"/>
    <w:link w:val="Ttulo3"/>
    <w:uiPriority w:val="9"/>
    <w:rPr>
      <w:rFonts w:ascii="Arial" w:eastAsiaTheme="majorEastAsia" w:hAnsi="Arial" w:cstheme="majorBidi"/>
      <w:sz w:val="24"/>
      <w:szCs w:val="24"/>
    </w:rPr>
  </w:style>
  <w:style w:type="character" w:customStyle="1" w:styleId="Ttulo4Char">
    <w:name w:val="Título 4 Char"/>
    <w:basedOn w:val="Fontepargpadro"/>
    <w:link w:val="Ttulo4"/>
    <w:uiPriority w:val="9"/>
    <w:rPr>
      <w:rFonts w:ascii="Arial" w:eastAsia="Arial" w:hAnsi="Arial" w:cs="Arial"/>
      <w:b/>
      <w:bCs/>
      <w:sz w:val="26"/>
      <w:szCs w:val="26"/>
    </w:rPr>
  </w:style>
  <w:style w:type="character" w:customStyle="1" w:styleId="Ttulo5Char">
    <w:name w:val="Título 5 Char"/>
    <w:basedOn w:val="Fontepargpadro"/>
    <w:link w:val="Ttulo5"/>
    <w:uiPriority w:val="9"/>
    <w:rPr>
      <w:rFonts w:ascii="Arial" w:eastAsia="Arial" w:hAnsi="Arial" w:cs="Arial"/>
      <w:b/>
      <w:bCs/>
      <w:sz w:val="24"/>
      <w:szCs w:val="24"/>
    </w:rPr>
  </w:style>
  <w:style w:type="character" w:customStyle="1" w:styleId="Ttulo6Char">
    <w:name w:val="Título 6 Char"/>
    <w:basedOn w:val="Fontepargpadro"/>
    <w:link w:val="Ttulo6"/>
    <w:uiPriority w:val="9"/>
    <w:rPr>
      <w:rFonts w:ascii="Arial" w:eastAsia="Arial" w:hAnsi="Arial" w:cs="Arial"/>
      <w:b/>
      <w:bCs/>
      <w:sz w:val="22"/>
      <w:szCs w:val="22"/>
    </w:rPr>
  </w:style>
  <w:style w:type="character" w:customStyle="1" w:styleId="Ttulo7Char">
    <w:name w:val="Título 7 Char"/>
    <w:basedOn w:val="Fontepargpadro"/>
    <w:link w:val="Ttulo7"/>
    <w:uiPriority w:val="9"/>
    <w:rPr>
      <w:rFonts w:ascii="Arial" w:eastAsia="Arial" w:hAnsi="Arial" w:cs="Arial"/>
      <w:b/>
      <w:bCs/>
      <w:i/>
      <w:iCs/>
      <w:sz w:val="22"/>
      <w:szCs w:val="22"/>
    </w:rPr>
  </w:style>
  <w:style w:type="character" w:customStyle="1" w:styleId="Ttulo8Char">
    <w:name w:val="Título 8 Char"/>
    <w:basedOn w:val="Fontepargpadro"/>
    <w:link w:val="Ttulo8"/>
    <w:uiPriority w:val="9"/>
    <w:rPr>
      <w:rFonts w:ascii="Arial" w:eastAsia="Arial" w:hAnsi="Arial" w:cs="Arial"/>
      <w:i/>
      <w:iCs/>
      <w:sz w:val="22"/>
      <w:szCs w:val="22"/>
    </w:rPr>
  </w:style>
  <w:style w:type="character" w:customStyle="1" w:styleId="Ttulo9Char">
    <w:name w:val="Título 9 Char"/>
    <w:basedOn w:val="Fontepargpadro"/>
    <w:link w:val="Ttulo9"/>
    <w:uiPriority w:val="9"/>
    <w:rPr>
      <w:rFonts w:ascii="Arial" w:eastAsia="Arial" w:hAnsi="Arial" w:cs="Arial"/>
      <w:i/>
      <w:iCs/>
      <w:sz w:val="21"/>
      <w:szCs w:val="21"/>
    </w:rPr>
  </w:style>
  <w:style w:type="character" w:customStyle="1" w:styleId="Heading1Char">
    <w:name w:val="Heading 1 Char"/>
    <w:basedOn w:val="Fontepargpadro"/>
    <w:uiPriority w:val="9"/>
    <w:rPr>
      <w:rFonts w:ascii="Arial" w:eastAsia="Arial" w:hAnsi="Arial" w:cs="Arial"/>
      <w:sz w:val="40"/>
      <w:szCs w:val="40"/>
    </w:rPr>
  </w:style>
  <w:style w:type="character" w:customStyle="1" w:styleId="Heading2Char">
    <w:name w:val="Heading 2 Char"/>
    <w:basedOn w:val="Fontepargpadro"/>
    <w:uiPriority w:val="9"/>
    <w:rPr>
      <w:rFonts w:ascii="Arial" w:eastAsia="Arial" w:hAnsi="Arial" w:cs="Arial"/>
      <w:sz w:val="34"/>
    </w:rPr>
  </w:style>
  <w:style w:type="character" w:customStyle="1" w:styleId="Heading3Char">
    <w:name w:val="Heading 3 Char"/>
    <w:basedOn w:val="Fontepargpadro"/>
    <w:uiPriority w:val="9"/>
    <w:rPr>
      <w:rFonts w:ascii="Arial" w:eastAsia="Arial" w:hAnsi="Arial" w:cs="Arial"/>
      <w:sz w:val="30"/>
      <w:szCs w:val="30"/>
    </w:rPr>
  </w:style>
  <w:style w:type="paragraph" w:styleId="SemEspaamento">
    <w:name w:val="No Spacing"/>
    <w:uiPriority w:val="1"/>
    <w:qFormat/>
    <w:pPr>
      <w:spacing w:after="0" w:line="240" w:lineRule="auto"/>
    </w:pPr>
  </w:style>
  <w:style w:type="paragraph" w:styleId="Ttulo">
    <w:name w:val="Title"/>
    <w:basedOn w:val="Normal"/>
    <w:next w:val="Normal"/>
    <w:link w:val="TtuloChar"/>
    <w:qFormat/>
    <w:pPr>
      <w:spacing w:before="300" w:after="200"/>
      <w:contextualSpacing/>
    </w:pPr>
    <w:rPr>
      <w:sz w:val="48"/>
      <w:szCs w:val="48"/>
    </w:rPr>
  </w:style>
  <w:style w:type="character" w:customStyle="1" w:styleId="TtuloChar">
    <w:name w:val="Título Char"/>
    <w:basedOn w:val="Fontepargpadro"/>
    <w:link w:val="Ttulo"/>
    <w:rPr>
      <w:sz w:val="48"/>
      <w:szCs w:val="48"/>
    </w:rPr>
  </w:style>
  <w:style w:type="paragraph" w:styleId="Subttulo">
    <w:name w:val="Subtitle"/>
    <w:basedOn w:val="Normal"/>
    <w:next w:val="Normal"/>
    <w:link w:val="SubttuloChar"/>
    <w:uiPriority w:val="11"/>
    <w:qFormat/>
    <w:pPr>
      <w:spacing w:before="200" w:after="200"/>
    </w:pPr>
    <w:rPr>
      <w:sz w:val="24"/>
      <w:szCs w:val="24"/>
    </w:rPr>
  </w:style>
  <w:style w:type="character" w:customStyle="1" w:styleId="SubttuloChar">
    <w:name w:val="Subtítulo Char"/>
    <w:basedOn w:val="Fontepargpadro"/>
    <w:link w:val="Subttulo"/>
    <w:uiPriority w:val="11"/>
    <w:rPr>
      <w:sz w:val="24"/>
      <w:szCs w:val="24"/>
    </w:rPr>
  </w:style>
  <w:style w:type="paragraph" w:styleId="Citao">
    <w:name w:val="Quote"/>
    <w:basedOn w:val="Normal"/>
    <w:next w:val="Normal"/>
    <w:link w:val="CitaoChar"/>
    <w:uiPriority w:val="29"/>
    <w:qFormat/>
    <w:pPr>
      <w:ind w:left="720" w:right="720"/>
    </w:pPr>
    <w:rPr>
      <w:i/>
    </w:rPr>
  </w:style>
  <w:style w:type="character" w:customStyle="1" w:styleId="CitaoChar">
    <w:name w:val="Citação Char"/>
    <w:link w:val="Citao"/>
    <w:uiPriority w:val="29"/>
    <w:rPr>
      <w:i/>
    </w:rPr>
  </w:style>
  <w:style w:type="paragraph" w:styleId="CitaoIntensa">
    <w:name w:val="Intense Quote"/>
    <w:basedOn w:val="Normal"/>
    <w:next w:val="Normal"/>
    <w:link w:val="CitaoIntensa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CitaoIntensaChar">
    <w:name w:val="Citação Intensa Char"/>
    <w:link w:val="CitaoIntensa"/>
    <w:uiPriority w:val="30"/>
    <w:rPr>
      <w:i/>
    </w:rPr>
  </w:style>
  <w:style w:type="paragraph" w:styleId="Cabealho">
    <w:name w:val="header"/>
    <w:basedOn w:val="Normal"/>
    <w:link w:val="CabealhoChar"/>
    <w:uiPriority w:val="99"/>
    <w:unhideWhenUsed/>
    <w:pPr>
      <w:tabs>
        <w:tab w:val="center" w:pos="7143"/>
        <w:tab w:val="right" w:pos="14287"/>
      </w:tabs>
      <w:spacing w:after="0" w:line="240" w:lineRule="auto"/>
    </w:pPr>
  </w:style>
  <w:style w:type="character" w:customStyle="1" w:styleId="CabealhoChar">
    <w:name w:val="Cabeçalho Char"/>
    <w:basedOn w:val="Fontepargpadro"/>
    <w:link w:val="Cabealho"/>
    <w:uiPriority w:val="99"/>
  </w:style>
  <w:style w:type="paragraph" w:styleId="Rodap">
    <w:name w:val="footer"/>
    <w:basedOn w:val="Normal"/>
    <w:link w:val="RodapChar"/>
    <w:uiPriority w:val="99"/>
    <w:unhideWhenUsed/>
    <w:pPr>
      <w:tabs>
        <w:tab w:val="center" w:pos="7143"/>
        <w:tab w:val="right" w:pos="14287"/>
      </w:tabs>
      <w:spacing w:after="0" w:line="240" w:lineRule="auto"/>
    </w:pPr>
  </w:style>
  <w:style w:type="character" w:customStyle="1" w:styleId="RodapChar">
    <w:name w:val="Rodapé Char"/>
    <w:link w:val="Rodap"/>
    <w:uiPriority w:val="99"/>
    <w:qFormat/>
  </w:style>
  <w:style w:type="character" w:customStyle="1" w:styleId="FooterChar">
    <w:name w:val="Footer Char"/>
    <w:basedOn w:val="Fontepargpadro"/>
    <w:uiPriority w:val="99"/>
  </w:style>
  <w:style w:type="table" w:customStyle="1" w:styleId="TableGridLight">
    <w:name w:val="Table Grid Light"/>
    <w:basedOn w:val="Tabela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TabelaSimples11">
    <w:name w:val="Tabela Simples 11"/>
    <w:basedOn w:val="Tabela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TabelaSimples21">
    <w:name w:val="Tabela Simples 21"/>
    <w:basedOn w:val="Tabela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TabelaSimples31">
    <w:name w:val="Tabela Simples 31"/>
    <w:basedOn w:val="Tabela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TabelaSimples41">
    <w:name w:val="Tabela Simples 41"/>
    <w:basedOn w:val="Tabela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TabelaSimples51">
    <w:name w:val="Tabela Simples 51"/>
    <w:basedOn w:val="Tabela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TabeladeGrade1Clara1">
    <w:name w:val="Tabela de Grade 1 Clara1"/>
    <w:basedOn w:val="Tabela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ela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Tabela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Tabela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Tabela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Tabela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Tabela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TabeladeGrade21">
    <w:name w:val="Tabela de Grade 21"/>
    <w:basedOn w:val="Tabela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ela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Tabela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Tabela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Tabela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Tabela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Tabela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TabeladeGrade31">
    <w:name w:val="Tabela de Grade 31"/>
    <w:basedOn w:val="Tabela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ela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Tabela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Tabela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Tabela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Tabela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Tabela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TabeladeGrade41">
    <w:name w:val="Tabela de Grade 41"/>
    <w:basedOn w:val="Tabela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elanormal"/>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Tabelanorma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Tabelanorma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Tabelanorma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Tabelanormal"/>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Tabelanorma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TabeladeGrade5Escura1">
    <w:name w:val="Tabela de Grade 5 Escura1"/>
    <w:basedOn w:val="Tabela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ela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Tabela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Tabela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ela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Tabela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Tabela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TabeladeGrade6Colorida1">
    <w:name w:val="Tabela de Grade 6 Colorida1"/>
    <w:basedOn w:val="Tabela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elanormal"/>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Tabela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Tabelanorma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Tabela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Tabelanormal"/>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Tabelanorma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customStyle="1" w:styleId="TabeladeGrade7Colorida1">
    <w:name w:val="Tabela de Grade 7 Colorida1"/>
    <w:basedOn w:val="Tabela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elanormal"/>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Tabelanorma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Tabelanorma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Tabelanorma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Tabelanormal"/>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Tabelanorma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TabeladeLista1Clara1">
    <w:name w:val="Tabela de Lista 1 Clara1"/>
    <w:basedOn w:val="Tabela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ela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Tabela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Tabela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Tabela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Tabela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Tabela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TabeladeLista21">
    <w:name w:val="Tabela de Lista 21"/>
    <w:basedOn w:val="Tabela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elanormal"/>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Tabelanorma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Tabelanorma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Tabelanorma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Tabelanormal"/>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Tabelanorma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TabeladeLista31">
    <w:name w:val="Tabela de Lista 31"/>
    <w:basedOn w:val="Tabela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elanormal"/>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Tabela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Tabelanorma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Tabela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Tabelanormal"/>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Tabelanorma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TabeladeLista41">
    <w:name w:val="Tabela de Lista 41"/>
    <w:basedOn w:val="Tabela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elanormal"/>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Tabelanorma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Tabelanorma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Tabelanorma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Tabelanormal"/>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Tabelanorma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TabeladeLista5Escura1">
    <w:name w:val="Tabela de Lista 5 Escura1"/>
    <w:basedOn w:val="Tabela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elanormal"/>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Tabelanorma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Tabelanorma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Tabelanorma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Tabelanormal"/>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Tabelanorma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TabeladeLista6Colorida1">
    <w:name w:val="Tabela de Lista 6 Colorida1"/>
    <w:basedOn w:val="Tabela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elanormal"/>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Tabelanorma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Tabelanorma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Tabelanorma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Tabelanormal"/>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Tabelanorma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TabeladeLista7Colorida1">
    <w:name w:val="Tabela de Lista 7 Colorida1"/>
    <w:basedOn w:val="Tabela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elanormal"/>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Tabelanorma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Tabelanorma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Tabelanorma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Tabelanormal"/>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Tabelanorma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elanormal"/>
    <w:uiPriority w:val="99"/>
    <w:pPr>
      <w:spacing w:after="0" w:line="240" w:lineRule="auto"/>
    </w:pPr>
    <w:rPr>
      <w:color w:val="404040"/>
      <w:sz w:val="20"/>
      <w:szCs w:val="20"/>
      <w:lang w:eastAsia="pt-BR"/>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elanormal"/>
    <w:uiPriority w:val="99"/>
    <w:pPr>
      <w:spacing w:after="0" w:line="240" w:lineRule="auto"/>
    </w:pPr>
    <w:rPr>
      <w:color w:val="404040"/>
      <w:sz w:val="20"/>
      <w:szCs w:val="20"/>
      <w:lang w:eastAsia="pt-BR"/>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Tabelanormal"/>
    <w:uiPriority w:val="99"/>
    <w:pPr>
      <w:spacing w:after="0" w:line="240" w:lineRule="auto"/>
    </w:pPr>
    <w:rPr>
      <w:color w:val="404040"/>
      <w:sz w:val="20"/>
      <w:szCs w:val="20"/>
      <w:lang w:eastAsia="pt-BR"/>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elanormal"/>
    <w:uiPriority w:val="99"/>
    <w:pPr>
      <w:spacing w:after="0" w:line="240" w:lineRule="auto"/>
    </w:pPr>
    <w:rPr>
      <w:color w:val="404040"/>
      <w:sz w:val="20"/>
      <w:szCs w:val="20"/>
      <w:lang w:eastAsia="pt-BR"/>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elanormal"/>
    <w:uiPriority w:val="99"/>
    <w:pPr>
      <w:spacing w:after="0" w:line="240" w:lineRule="auto"/>
    </w:pPr>
    <w:rPr>
      <w:color w:val="404040"/>
      <w:sz w:val="20"/>
      <w:szCs w:val="20"/>
      <w:lang w:eastAsia="pt-BR"/>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elanormal"/>
    <w:uiPriority w:val="99"/>
    <w:pPr>
      <w:spacing w:after="0" w:line="240" w:lineRule="auto"/>
    </w:pPr>
    <w:rPr>
      <w:color w:val="404040"/>
      <w:sz w:val="20"/>
      <w:szCs w:val="20"/>
      <w:lang w:eastAsia="pt-BR"/>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Tabelanormal"/>
    <w:uiPriority w:val="99"/>
    <w:pPr>
      <w:spacing w:after="0" w:line="240" w:lineRule="auto"/>
    </w:pPr>
    <w:rPr>
      <w:color w:val="404040"/>
      <w:sz w:val="20"/>
      <w:szCs w:val="20"/>
      <w:lang w:eastAsia="pt-BR"/>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elanormal"/>
    <w:uiPriority w:val="99"/>
    <w:pPr>
      <w:spacing w:after="0" w:line="240" w:lineRule="auto"/>
    </w:pPr>
    <w:rPr>
      <w:color w:val="404040"/>
      <w:sz w:val="20"/>
      <w:szCs w:val="20"/>
      <w:lang w:eastAsia="pt-BR"/>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elanormal"/>
    <w:uiPriority w:val="99"/>
    <w:pPr>
      <w:spacing w:after="0" w:line="240" w:lineRule="auto"/>
    </w:pPr>
    <w:rPr>
      <w:color w:val="404040"/>
      <w:sz w:val="20"/>
      <w:szCs w:val="20"/>
      <w:lang w:eastAsia="pt-BR"/>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Tabelanormal"/>
    <w:uiPriority w:val="99"/>
    <w:pPr>
      <w:spacing w:after="0" w:line="240" w:lineRule="auto"/>
    </w:pPr>
    <w:rPr>
      <w:color w:val="404040"/>
      <w:sz w:val="20"/>
      <w:szCs w:val="20"/>
      <w:lang w:eastAsia="pt-BR"/>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elanormal"/>
    <w:uiPriority w:val="99"/>
    <w:pPr>
      <w:spacing w:after="0" w:line="240" w:lineRule="auto"/>
    </w:pPr>
    <w:rPr>
      <w:color w:val="404040"/>
      <w:sz w:val="20"/>
      <w:szCs w:val="20"/>
      <w:lang w:eastAsia="pt-BR"/>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elanormal"/>
    <w:uiPriority w:val="99"/>
    <w:pPr>
      <w:spacing w:after="0" w:line="240" w:lineRule="auto"/>
    </w:pPr>
    <w:rPr>
      <w:color w:val="404040"/>
      <w:sz w:val="20"/>
      <w:szCs w:val="20"/>
      <w:lang w:eastAsia="pt-BR"/>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elanormal"/>
    <w:uiPriority w:val="99"/>
    <w:pPr>
      <w:spacing w:after="0" w:line="240" w:lineRule="auto"/>
    </w:pPr>
    <w:rPr>
      <w:color w:val="404040"/>
      <w:sz w:val="20"/>
      <w:szCs w:val="20"/>
      <w:lang w:eastAsia="pt-BR"/>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Tabelanormal"/>
    <w:uiPriority w:val="99"/>
    <w:pPr>
      <w:spacing w:after="0" w:line="240" w:lineRule="auto"/>
    </w:pPr>
    <w:rPr>
      <w:color w:val="404040"/>
      <w:sz w:val="20"/>
      <w:szCs w:val="20"/>
      <w:lang w:eastAsia="pt-BR"/>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ela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ela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ela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ela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ela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ela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ela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Hyperlink">
    <w:name w:val="Hyperlink"/>
    <w:uiPriority w:val="99"/>
    <w:unhideWhenUsed/>
    <w:rPr>
      <w:color w:val="0563C1" w:themeColor="hyperlink"/>
      <w:u w:val="single"/>
    </w:rPr>
  </w:style>
  <w:style w:type="paragraph" w:styleId="Textodenotaderodap">
    <w:name w:val="footnote text"/>
    <w:basedOn w:val="Normal"/>
    <w:link w:val="TextodenotaderodapChar"/>
    <w:uiPriority w:val="99"/>
    <w:semiHidden/>
    <w:unhideWhenUsed/>
    <w:pPr>
      <w:spacing w:after="40" w:line="240" w:lineRule="auto"/>
    </w:pPr>
    <w:rPr>
      <w:sz w:val="18"/>
    </w:rPr>
  </w:style>
  <w:style w:type="character" w:customStyle="1" w:styleId="TextodenotaderodapChar">
    <w:name w:val="Texto de nota de rodapé Char"/>
    <w:link w:val="Textodenotaderodap"/>
    <w:uiPriority w:val="99"/>
    <w:rPr>
      <w:sz w:val="18"/>
    </w:rPr>
  </w:style>
  <w:style w:type="character" w:styleId="Refdenotaderodap">
    <w:name w:val="footnote reference"/>
    <w:basedOn w:val="Fontepargpadro"/>
    <w:uiPriority w:val="99"/>
    <w:unhideWhenUsed/>
    <w:rPr>
      <w:vertAlign w:val="superscript"/>
    </w:rPr>
  </w:style>
  <w:style w:type="paragraph" w:styleId="Textodenotadefim">
    <w:name w:val="endnote text"/>
    <w:basedOn w:val="Normal"/>
    <w:link w:val="TextodenotadefimChar"/>
    <w:uiPriority w:val="99"/>
    <w:semiHidden/>
    <w:unhideWhenUsed/>
    <w:pPr>
      <w:spacing w:after="0" w:line="240" w:lineRule="auto"/>
    </w:pPr>
    <w:rPr>
      <w:sz w:val="20"/>
    </w:rPr>
  </w:style>
  <w:style w:type="character" w:customStyle="1" w:styleId="TextodenotadefimChar">
    <w:name w:val="Texto de nota de fim Char"/>
    <w:link w:val="Textodenotadefim"/>
    <w:uiPriority w:val="99"/>
    <w:rPr>
      <w:sz w:val="20"/>
    </w:rPr>
  </w:style>
  <w:style w:type="character" w:styleId="Refdenotadefim">
    <w:name w:val="endnote reference"/>
    <w:basedOn w:val="Fontepargpadro"/>
    <w:uiPriority w:val="99"/>
    <w:semiHidden/>
    <w:unhideWhenUsed/>
    <w:rPr>
      <w:vertAlign w:val="superscript"/>
    </w:rPr>
  </w:style>
  <w:style w:type="paragraph" w:styleId="Sumrio1">
    <w:name w:val="toc 1"/>
    <w:basedOn w:val="Normal"/>
    <w:next w:val="Normal"/>
    <w:uiPriority w:val="39"/>
    <w:unhideWhenUsed/>
    <w:pPr>
      <w:spacing w:after="57"/>
    </w:pPr>
  </w:style>
  <w:style w:type="paragraph" w:styleId="Sumrio2">
    <w:name w:val="toc 2"/>
    <w:basedOn w:val="Normal"/>
    <w:next w:val="Normal"/>
    <w:uiPriority w:val="39"/>
    <w:unhideWhenUsed/>
    <w:pPr>
      <w:spacing w:after="57"/>
      <w:ind w:left="283"/>
    </w:pPr>
  </w:style>
  <w:style w:type="paragraph" w:styleId="Sumrio3">
    <w:name w:val="toc 3"/>
    <w:basedOn w:val="Normal"/>
    <w:next w:val="Normal"/>
    <w:uiPriority w:val="39"/>
    <w:unhideWhenUsed/>
    <w:pPr>
      <w:spacing w:after="57"/>
      <w:ind w:left="567"/>
    </w:pPr>
  </w:style>
  <w:style w:type="paragraph" w:styleId="Sumrio4">
    <w:name w:val="toc 4"/>
    <w:basedOn w:val="Normal"/>
    <w:next w:val="Normal"/>
    <w:uiPriority w:val="39"/>
    <w:unhideWhenUsed/>
    <w:pPr>
      <w:spacing w:after="57"/>
      <w:ind w:left="850"/>
    </w:pPr>
  </w:style>
  <w:style w:type="paragraph" w:styleId="Sumrio5">
    <w:name w:val="toc 5"/>
    <w:basedOn w:val="Normal"/>
    <w:next w:val="Normal"/>
    <w:uiPriority w:val="39"/>
    <w:unhideWhenUsed/>
    <w:pPr>
      <w:spacing w:after="57"/>
      <w:ind w:left="1134"/>
    </w:pPr>
  </w:style>
  <w:style w:type="paragraph" w:styleId="Sumrio6">
    <w:name w:val="toc 6"/>
    <w:basedOn w:val="Normal"/>
    <w:next w:val="Normal"/>
    <w:uiPriority w:val="39"/>
    <w:unhideWhenUsed/>
    <w:pPr>
      <w:spacing w:after="57"/>
      <w:ind w:left="1417"/>
    </w:pPr>
  </w:style>
  <w:style w:type="paragraph" w:styleId="Sumrio7">
    <w:name w:val="toc 7"/>
    <w:basedOn w:val="Normal"/>
    <w:next w:val="Normal"/>
    <w:uiPriority w:val="39"/>
    <w:unhideWhenUsed/>
    <w:pPr>
      <w:spacing w:after="57"/>
      <w:ind w:left="1701"/>
    </w:pPr>
  </w:style>
  <w:style w:type="paragraph" w:styleId="Sumrio8">
    <w:name w:val="toc 8"/>
    <w:basedOn w:val="Normal"/>
    <w:next w:val="Normal"/>
    <w:uiPriority w:val="39"/>
    <w:unhideWhenUsed/>
    <w:pPr>
      <w:spacing w:after="57"/>
      <w:ind w:left="1984"/>
    </w:pPr>
  </w:style>
  <w:style w:type="paragraph" w:styleId="Sumrio9">
    <w:name w:val="toc 9"/>
    <w:basedOn w:val="Normal"/>
    <w:next w:val="Normal"/>
    <w:uiPriority w:val="39"/>
    <w:unhideWhenUsed/>
    <w:pPr>
      <w:spacing w:after="57"/>
      <w:ind w:left="2268"/>
    </w:pPr>
  </w:style>
  <w:style w:type="paragraph" w:styleId="CabealhodoSumrio">
    <w:name w:val="TOC Heading"/>
    <w:uiPriority w:val="39"/>
    <w:unhideWhenUsed/>
  </w:style>
  <w:style w:type="paragraph" w:styleId="ndicedeilustraes">
    <w:name w:val="table of figures"/>
    <w:basedOn w:val="Normal"/>
    <w:next w:val="Normal"/>
    <w:uiPriority w:val="99"/>
    <w:unhideWhenUsed/>
    <w:pPr>
      <w:spacing w:after="0"/>
    </w:pPr>
  </w:style>
  <w:style w:type="paragraph" w:customStyle="1" w:styleId="TCCTTULO1">
    <w:name w:val="TCC_TÍTULO 1"/>
    <w:basedOn w:val="NormalWeb"/>
    <w:next w:val="NormalWeb"/>
    <w:qFormat/>
    <w:pPr>
      <w:pageBreakBefore/>
      <w:tabs>
        <w:tab w:val="left" w:pos="709"/>
      </w:tabs>
      <w:spacing w:after="709" w:line="360" w:lineRule="auto"/>
      <w:jc w:val="center"/>
    </w:pPr>
    <w:rPr>
      <w:rFonts w:ascii="Arial" w:eastAsia="Arial Unicode MS" w:hAnsi="Arial"/>
      <w:bCs/>
      <w:caps/>
      <w:color w:val="000000" w:themeColor="text1"/>
      <w:szCs w:val="28"/>
    </w:rPr>
  </w:style>
  <w:style w:type="paragraph" w:styleId="NormalWeb">
    <w:name w:val="Normal (Web)"/>
    <w:basedOn w:val="Normal"/>
    <w:uiPriority w:val="99"/>
    <w:unhideWhenUsed/>
    <w:rPr>
      <w:rFonts w:ascii="Times New Roman" w:hAnsi="Times New Roman" w:cs="Times New Roman"/>
      <w:sz w:val="24"/>
      <w:szCs w:val="24"/>
    </w:rPr>
  </w:style>
  <w:style w:type="paragraph" w:styleId="Corpodetexto">
    <w:name w:val="Body Text"/>
    <w:basedOn w:val="Normal"/>
    <w:link w:val="CorpodetextoChar"/>
    <w:uiPriority w:val="99"/>
    <w:semiHidden/>
    <w:unhideWhenUsed/>
    <w:pPr>
      <w:spacing w:after="120"/>
    </w:pPr>
  </w:style>
  <w:style w:type="character" w:customStyle="1" w:styleId="CorpodetextoChar">
    <w:name w:val="Corpo de texto Char"/>
    <w:basedOn w:val="Fontepargpadro"/>
    <w:link w:val="Corpodetexto"/>
    <w:uiPriority w:val="99"/>
    <w:semiHidden/>
  </w:style>
  <w:style w:type="paragraph" w:customStyle="1" w:styleId="TCCT2">
    <w:name w:val="TCC_T2"/>
    <w:basedOn w:val="Normal"/>
    <w:next w:val="Normal"/>
    <w:link w:val="TCCT2Char"/>
    <w:qFormat/>
    <w:pPr>
      <w:keepNext/>
      <w:keepLines/>
      <w:spacing w:before="120" w:after="0" w:line="360" w:lineRule="auto"/>
      <w:outlineLvl w:val="1"/>
    </w:pPr>
    <w:rPr>
      <w:rFonts w:ascii="Arial" w:hAnsi="Arial"/>
      <w:b/>
      <w:color w:val="000000" w:themeColor="text1"/>
      <w:sz w:val="24"/>
      <w:lang w:eastAsia="ar-SA"/>
    </w:rPr>
  </w:style>
  <w:style w:type="character" w:customStyle="1" w:styleId="TCCT2Char">
    <w:name w:val="TCC_T2 Char"/>
    <w:basedOn w:val="Fontepargpadro"/>
    <w:link w:val="TCCT2"/>
    <w:rPr>
      <w:rFonts w:ascii="Arial" w:hAnsi="Arial"/>
      <w:b/>
      <w:color w:val="000000" w:themeColor="text1"/>
      <w:sz w:val="24"/>
      <w:lang w:eastAsia="ar-SA"/>
    </w:rPr>
  </w:style>
  <w:style w:type="paragraph" w:customStyle="1" w:styleId="TCCT1">
    <w:name w:val="TCC_T1"/>
    <w:basedOn w:val="Normal"/>
    <w:next w:val="Normal"/>
    <w:qFormat/>
    <w:pPr>
      <w:pageBreakBefore/>
      <w:numPr>
        <w:numId w:val="3"/>
      </w:numPr>
      <w:tabs>
        <w:tab w:val="left" w:pos="709"/>
      </w:tabs>
      <w:spacing w:after="0" w:line="360" w:lineRule="auto"/>
      <w:jc w:val="center"/>
      <w:outlineLvl w:val="0"/>
    </w:pPr>
    <w:rPr>
      <w:rFonts w:ascii="Arial" w:eastAsia="Arial Unicode MS" w:hAnsi="Arial" w:cs="Times New Roman"/>
      <w:bCs/>
      <w:caps/>
      <w:color w:val="000000" w:themeColor="text1"/>
      <w:sz w:val="24"/>
      <w:szCs w:val="28"/>
    </w:rPr>
  </w:style>
  <w:style w:type="paragraph" w:customStyle="1" w:styleId="Estilo2">
    <w:name w:val="Estilo2"/>
    <w:basedOn w:val="TCCT2"/>
    <w:link w:val="Estilo2Char"/>
    <w:qFormat/>
  </w:style>
  <w:style w:type="character" w:customStyle="1" w:styleId="Estilo2Char">
    <w:name w:val="Estilo2 Char"/>
    <w:basedOn w:val="Fontepargpadro"/>
    <w:link w:val="Estilo2"/>
    <w:rPr>
      <w:rFonts w:ascii="Arial" w:hAnsi="Arial"/>
      <w:b/>
      <w:color w:val="000000" w:themeColor="text1"/>
      <w:sz w:val="24"/>
      <w:lang w:eastAsia="ar-SA"/>
    </w:rPr>
  </w:style>
  <w:style w:type="paragraph" w:styleId="Legenda">
    <w:name w:val="caption"/>
    <w:basedOn w:val="Normal"/>
    <w:next w:val="Normal"/>
    <w:uiPriority w:val="35"/>
    <w:unhideWhenUsed/>
    <w:qFormat/>
    <w:pPr>
      <w:widowControl w:val="0"/>
      <w:spacing w:after="0" w:line="240" w:lineRule="auto"/>
    </w:pPr>
    <w:rPr>
      <w:rFonts w:ascii="Arial" w:eastAsia="Arial Unicode MS" w:hAnsi="Arial" w:cs="Times New Roman"/>
      <w:iCs/>
      <w:sz w:val="24"/>
      <w:szCs w:val="18"/>
    </w:rPr>
  </w:style>
  <w:style w:type="table" w:styleId="Tabelacomgrade">
    <w:name w:val="Table Grid"/>
    <w:basedOn w:val="Tabelanormal"/>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rgrafodaLista">
    <w:name w:val="List Paragraph"/>
    <w:aliases w:val="List I Paragraph,Celula,Parágrafo Padrão Simples,Colorful List - Accent 11,List Paragraph (numbered (a)),Main numbered paragraph,1.1.1_List Paragraph,List_Paragraph,Multilevel para_II,List Paragraph1,List Paragraph 1.1.1,Marca 1"/>
    <w:basedOn w:val="Normal"/>
    <w:link w:val="PargrafodaListaChar"/>
    <w:uiPriority w:val="34"/>
    <w:qFormat/>
    <w:pPr>
      <w:ind w:left="720"/>
      <w:contextualSpacing/>
    </w:pPr>
  </w:style>
  <w:style w:type="paragraph" w:styleId="Textodebalo">
    <w:name w:val="Balloon Text"/>
    <w:basedOn w:val="Normal"/>
    <w:link w:val="TextodebaloChar"/>
    <w:uiPriority w:val="99"/>
    <w:semiHidden/>
    <w:unhideWhenUsed/>
    <w:rsid w:val="00744C6E"/>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744C6E"/>
    <w:rPr>
      <w:rFonts w:ascii="Tahoma" w:hAnsi="Tahoma" w:cs="Tahoma"/>
      <w:sz w:val="16"/>
      <w:szCs w:val="16"/>
    </w:rPr>
  </w:style>
  <w:style w:type="paragraph" w:customStyle="1" w:styleId="TableParagraph">
    <w:name w:val="Table Paragraph"/>
    <w:basedOn w:val="Normal"/>
    <w:uiPriority w:val="1"/>
    <w:qFormat/>
    <w:rsid w:val="00C24161"/>
    <w:pPr>
      <w:widowControl w:val="0"/>
      <w:autoSpaceDE w:val="0"/>
      <w:autoSpaceDN w:val="0"/>
      <w:spacing w:after="0" w:line="240" w:lineRule="auto"/>
    </w:pPr>
    <w:rPr>
      <w:rFonts w:ascii="Arial Narrow" w:eastAsia="Arial Narrow" w:hAnsi="Arial Narrow" w:cs="Arial Narrow"/>
      <w:lang w:val="pt-PT"/>
    </w:rPr>
  </w:style>
  <w:style w:type="character" w:customStyle="1" w:styleId="hgkelc">
    <w:name w:val="hgkelc"/>
    <w:basedOn w:val="Fontepargpadro"/>
    <w:rsid w:val="00F35DA0"/>
  </w:style>
  <w:style w:type="paragraph" w:customStyle="1" w:styleId="Nivel01">
    <w:name w:val="Nivel 01"/>
    <w:basedOn w:val="Ttulo1"/>
    <w:next w:val="Normal"/>
    <w:link w:val="Nivel01Char"/>
    <w:qFormat/>
    <w:rsid w:val="00DC030A"/>
    <w:pPr>
      <w:pageBreakBefore w:val="0"/>
      <w:numPr>
        <w:numId w:val="10"/>
      </w:numPr>
      <w:tabs>
        <w:tab w:val="left" w:pos="567"/>
      </w:tabs>
      <w:spacing w:before="240" w:line="240" w:lineRule="auto"/>
      <w:ind w:left="360"/>
      <w:jc w:val="both"/>
    </w:pPr>
    <w:rPr>
      <w:rFonts w:eastAsia="Times New Roman" w:cs="Arial"/>
      <w:b/>
      <w:bCs/>
      <w:caps w:val="0"/>
      <w:color w:val="auto"/>
      <w:sz w:val="20"/>
      <w:szCs w:val="20"/>
      <w:lang w:eastAsia="pt-BR"/>
    </w:rPr>
  </w:style>
  <w:style w:type="character" w:customStyle="1" w:styleId="Nivel01Char">
    <w:name w:val="Nivel 01 Char"/>
    <w:link w:val="Nivel01"/>
    <w:rsid w:val="00DC030A"/>
    <w:rPr>
      <w:rFonts w:ascii="Arial" w:eastAsia="Times New Roman" w:hAnsi="Arial" w:cs="Arial"/>
      <w:b/>
      <w:bCs/>
      <w:sz w:val="20"/>
      <w:szCs w:val="20"/>
      <w:lang w:eastAsia="pt-BR"/>
    </w:rPr>
  </w:style>
  <w:style w:type="paragraph" w:customStyle="1" w:styleId="Nivel2">
    <w:name w:val="Nivel 2"/>
    <w:basedOn w:val="Normal"/>
    <w:link w:val="Nivel2Char"/>
    <w:qFormat/>
    <w:rsid w:val="00DC030A"/>
    <w:pPr>
      <w:numPr>
        <w:ilvl w:val="1"/>
        <w:numId w:val="10"/>
      </w:numPr>
      <w:spacing w:before="120" w:after="120" w:line="276" w:lineRule="auto"/>
      <w:jc w:val="both"/>
    </w:pPr>
    <w:rPr>
      <w:rFonts w:ascii="Arial" w:eastAsia="Times New Roman" w:hAnsi="Arial" w:cs="Arial"/>
      <w:color w:val="000000"/>
      <w:sz w:val="20"/>
      <w:szCs w:val="20"/>
      <w:lang w:eastAsia="pt-BR"/>
    </w:rPr>
  </w:style>
  <w:style w:type="paragraph" w:customStyle="1" w:styleId="Nivel3">
    <w:name w:val="Nivel 3"/>
    <w:basedOn w:val="Normal"/>
    <w:link w:val="Nivel3Char"/>
    <w:qFormat/>
    <w:rsid w:val="00DC030A"/>
    <w:pPr>
      <w:numPr>
        <w:ilvl w:val="2"/>
        <w:numId w:val="10"/>
      </w:numPr>
      <w:spacing w:before="120" w:after="120" w:line="276" w:lineRule="auto"/>
      <w:jc w:val="both"/>
    </w:pPr>
    <w:rPr>
      <w:rFonts w:ascii="Arial" w:eastAsia="Times New Roman" w:hAnsi="Arial" w:cs="Arial"/>
      <w:color w:val="000000"/>
      <w:sz w:val="20"/>
      <w:szCs w:val="20"/>
      <w:lang w:eastAsia="pt-BR"/>
    </w:rPr>
  </w:style>
  <w:style w:type="paragraph" w:customStyle="1" w:styleId="Nivel4">
    <w:name w:val="Nivel 4"/>
    <w:basedOn w:val="Nivel3"/>
    <w:qFormat/>
    <w:rsid w:val="00DC030A"/>
    <w:pPr>
      <w:numPr>
        <w:ilvl w:val="3"/>
      </w:numPr>
    </w:pPr>
    <w:rPr>
      <w:color w:val="auto"/>
    </w:rPr>
  </w:style>
  <w:style w:type="paragraph" w:customStyle="1" w:styleId="Nivel5">
    <w:name w:val="Nivel 5"/>
    <w:basedOn w:val="Nivel4"/>
    <w:qFormat/>
    <w:rsid w:val="00DC030A"/>
    <w:pPr>
      <w:numPr>
        <w:ilvl w:val="4"/>
      </w:numPr>
    </w:pPr>
  </w:style>
  <w:style w:type="character" w:styleId="nfaseSutil">
    <w:name w:val="Subtle Emphasis"/>
    <w:uiPriority w:val="19"/>
    <w:qFormat/>
    <w:rsid w:val="00B006FA"/>
    <w:rPr>
      <w:i/>
      <w:iCs/>
      <w:color w:val="404040"/>
    </w:rPr>
  </w:style>
  <w:style w:type="character" w:styleId="Forte">
    <w:name w:val="Strong"/>
    <w:basedOn w:val="Fontepargpadro"/>
    <w:uiPriority w:val="22"/>
    <w:qFormat/>
    <w:rsid w:val="0055358B"/>
    <w:rPr>
      <w:b/>
      <w:bCs/>
    </w:rPr>
  </w:style>
  <w:style w:type="paragraph" w:styleId="Commarcadores2">
    <w:name w:val="List Bullet 2"/>
    <w:basedOn w:val="Normal"/>
    <w:uiPriority w:val="99"/>
    <w:unhideWhenUsed/>
    <w:rsid w:val="00C41690"/>
    <w:pPr>
      <w:numPr>
        <w:numId w:val="12"/>
      </w:numPr>
      <w:spacing w:after="200" w:line="276" w:lineRule="auto"/>
      <w:contextualSpacing/>
    </w:pPr>
    <w:rPr>
      <w:rFonts w:eastAsiaTheme="minorEastAsia"/>
      <w:lang w:val="en-US"/>
    </w:rPr>
  </w:style>
  <w:style w:type="character" w:customStyle="1" w:styleId="Textodocorpo5">
    <w:name w:val="Texto do corpo (5)_"/>
    <w:basedOn w:val="Fontepargpadro"/>
    <w:link w:val="Textodocorpo50"/>
    <w:rsid w:val="00960001"/>
    <w:rPr>
      <w:rFonts w:ascii="Palatino Linotype" w:eastAsia="Palatino Linotype" w:hAnsi="Palatino Linotype" w:cs="Palatino Linotype"/>
      <w:b/>
      <w:bCs/>
      <w:sz w:val="19"/>
      <w:szCs w:val="19"/>
      <w:shd w:val="clear" w:color="auto" w:fill="FFFFFF"/>
    </w:rPr>
  </w:style>
  <w:style w:type="paragraph" w:customStyle="1" w:styleId="Textodocorpo50">
    <w:name w:val="Texto do corpo (5)"/>
    <w:basedOn w:val="Normal"/>
    <w:link w:val="Textodocorpo5"/>
    <w:rsid w:val="00960001"/>
    <w:pPr>
      <w:widowControl w:val="0"/>
      <w:shd w:val="clear" w:color="auto" w:fill="FFFFFF"/>
      <w:spacing w:before="240" w:after="0" w:line="230" w:lineRule="exact"/>
      <w:jc w:val="both"/>
    </w:pPr>
    <w:rPr>
      <w:rFonts w:ascii="Palatino Linotype" w:eastAsia="Palatino Linotype" w:hAnsi="Palatino Linotype" w:cs="Palatino Linotype"/>
      <w:b/>
      <w:bCs/>
      <w:sz w:val="19"/>
      <w:szCs w:val="19"/>
    </w:rPr>
  </w:style>
  <w:style w:type="character" w:customStyle="1" w:styleId="Textodocorpo275pt">
    <w:name w:val="Texto do corpo (2) + 7;5 pt"/>
    <w:basedOn w:val="Fontepargpadro"/>
    <w:rsid w:val="00960001"/>
    <w:rPr>
      <w:rFonts w:ascii="Palatino Linotype" w:eastAsia="Palatino Linotype" w:hAnsi="Palatino Linotype" w:cs="Palatino Linotype"/>
      <w:color w:val="000000"/>
      <w:spacing w:val="0"/>
      <w:w w:val="100"/>
      <w:position w:val="0"/>
      <w:sz w:val="15"/>
      <w:szCs w:val="15"/>
      <w:shd w:val="clear" w:color="auto" w:fill="FFFFFF"/>
      <w:lang w:val="pt-BR" w:eastAsia="pt-BR" w:bidi="pt-BR"/>
    </w:rPr>
  </w:style>
  <w:style w:type="character" w:customStyle="1" w:styleId="citation-38">
    <w:name w:val="citation-38"/>
    <w:basedOn w:val="Fontepargpadro"/>
    <w:rsid w:val="00960001"/>
  </w:style>
  <w:style w:type="character" w:customStyle="1" w:styleId="citation-37">
    <w:name w:val="citation-37"/>
    <w:basedOn w:val="Fontepargpadro"/>
    <w:rsid w:val="00960001"/>
  </w:style>
  <w:style w:type="character" w:customStyle="1" w:styleId="citation-36">
    <w:name w:val="citation-36"/>
    <w:basedOn w:val="Fontepargpadro"/>
    <w:rsid w:val="00960001"/>
  </w:style>
  <w:style w:type="character" w:customStyle="1" w:styleId="citation-35">
    <w:name w:val="citation-35"/>
    <w:basedOn w:val="Fontepargpadro"/>
    <w:rsid w:val="00960001"/>
  </w:style>
  <w:style w:type="character" w:customStyle="1" w:styleId="citation-34">
    <w:name w:val="citation-34"/>
    <w:basedOn w:val="Fontepargpadro"/>
    <w:rsid w:val="00960001"/>
  </w:style>
  <w:style w:type="character" w:customStyle="1" w:styleId="citation-33">
    <w:name w:val="citation-33"/>
    <w:basedOn w:val="Fontepargpadro"/>
    <w:rsid w:val="00960001"/>
  </w:style>
  <w:style w:type="character" w:customStyle="1" w:styleId="citation-81">
    <w:name w:val="citation-81"/>
    <w:basedOn w:val="Fontepargpadro"/>
    <w:rsid w:val="00960001"/>
  </w:style>
  <w:style w:type="character" w:customStyle="1" w:styleId="citation-80">
    <w:name w:val="citation-80"/>
    <w:basedOn w:val="Fontepargpadro"/>
    <w:rsid w:val="00960001"/>
  </w:style>
  <w:style w:type="character" w:customStyle="1" w:styleId="citation-79">
    <w:name w:val="citation-79"/>
    <w:basedOn w:val="Fontepargpadro"/>
    <w:rsid w:val="00960001"/>
  </w:style>
  <w:style w:type="character" w:customStyle="1" w:styleId="citation-78">
    <w:name w:val="citation-78"/>
    <w:basedOn w:val="Fontepargpadro"/>
    <w:rsid w:val="00960001"/>
  </w:style>
  <w:style w:type="paragraph" w:customStyle="1" w:styleId="Textbody">
    <w:name w:val="Text body"/>
    <w:basedOn w:val="Normal"/>
    <w:rsid w:val="00960001"/>
    <w:pPr>
      <w:suppressAutoHyphens/>
      <w:autoSpaceDN w:val="0"/>
      <w:spacing w:after="0" w:line="240" w:lineRule="auto"/>
      <w:jc w:val="both"/>
      <w:textAlignment w:val="baseline"/>
    </w:pPr>
    <w:rPr>
      <w:rFonts w:ascii="Arial" w:eastAsia="Times New Roman" w:hAnsi="Arial" w:cs="Times New Roman"/>
      <w:b/>
      <w:kern w:val="3"/>
      <w:sz w:val="18"/>
      <w:szCs w:val="20"/>
      <w:lang w:eastAsia="pt-BR"/>
    </w:rPr>
  </w:style>
  <w:style w:type="paragraph" w:customStyle="1" w:styleId="ParagraphStyle">
    <w:name w:val="Paragraph Style"/>
    <w:rsid w:val="00960001"/>
    <w:pPr>
      <w:autoSpaceDE w:val="0"/>
      <w:autoSpaceDN w:val="0"/>
      <w:adjustRightInd w:val="0"/>
      <w:spacing w:after="0" w:line="240" w:lineRule="auto"/>
    </w:pPr>
    <w:rPr>
      <w:rFonts w:ascii="Arial" w:hAnsi="Arial" w:cs="Arial"/>
      <w:sz w:val="24"/>
      <w:szCs w:val="24"/>
      <w:lang w:val="x-none"/>
    </w:rPr>
  </w:style>
  <w:style w:type="character" w:styleId="Refdecomentrio">
    <w:name w:val="annotation reference"/>
    <w:basedOn w:val="Fontepargpadro"/>
    <w:uiPriority w:val="99"/>
    <w:unhideWhenUsed/>
    <w:qFormat/>
    <w:rsid w:val="00960001"/>
    <w:rPr>
      <w:sz w:val="16"/>
      <w:szCs w:val="16"/>
    </w:rPr>
  </w:style>
  <w:style w:type="paragraph" w:styleId="Textodecomentrio">
    <w:name w:val="annotation text"/>
    <w:basedOn w:val="Normal"/>
    <w:link w:val="TextodecomentrioChar"/>
    <w:uiPriority w:val="99"/>
    <w:unhideWhenUsed/>
    <w:qFormat/>
    <w:rsid w:val="00960001"/>
    <w:pPr>
      <w:spacing w:after="200" w:line="240" w:lineRule="auto"/>
    </w:pPr>
    <w:rPr>
      <w:sz w:val="20"/>
      <w:szCs w:val="20"/>
    </w:rPr>
  </w:style>
  <w:style w:type="character" w:customStyle="1" w:styleId="TextodecomentrioChar">
    <w:name w:val="Texto de comentário Char"/>
    <w:basedOn w:val="Fontepargpadro"/>
    <w:link w:val="Textodecomentrio"/>
    <w:uiPriority w:val="99"/>
    <w:qFormat/>
    <w:rsid w:val="00960001"/>
    <w:rPr>
      <w:sz w:val="20"/>
      <w:szCs w:val="20"/>
    </w:rPr>
  </w:style>
  <w:style w:type="paragraph" w:styleId="Assuntodocomentrio">
    <w:name w:val="annotation subject"/>
    <w:basedOn w:val="Textodecomentrio"/>
    <w:next w:val="Textodecomentrio"/>
    <w:link w:val="AssuntodocomentrioChar"/>
    <w:uiPriority w:val="99"/>
    <w:semiHidden/>
    <w:unhideWhenUsed/>
    <w:rsid w:val="00960001"/>
    <w:rPr>
      <w:b/>
      <w:bCs/>
    </w:rPr>
  </w:style>
  <w:style w:type="character" w:customStyle="1" w:styleId="AssuntodocomentrioChar">
    <w:name w:val="Assunto do comentário Char"/>
    <w:basedOn w:val="TextodecomentrioChar"/>
    <w:link w:val="Assuntodocomentrio"/>
    <w:uiPriority w:val="99"/>
    <w:semiHidden/>
    <w:rsid w:val="00960001"/>
    <w:rPr>
      <w:b/>
      <w:bCs/>
      <w:sz w:val="20"/>
      <w:szCs w:val="20"/>
    </w:rPr>
  </w:style>
  <w:style w:type="character" w:customStyle="1" w:styleId="PargrafodaListaChar">
    <w:name w:val="Parágrafo da Lista Char"/>
    <w:aliases w:val="List I Paragraph Char,Celula Char,Parágrafo Padrão Simples Char,Colorful List - Accent 11 Char,List Paragraph (numbered (a)) Char,Main numbered paragraph Char,1.1.1_List Paragraph Char,List_Paragraph Char,Multilevel para_II Char"/>
    <w:basedOn w:val="Fontepargpadro"/>
    <w:link w:val="PargrafodaLista"/>
    <w:uiPriority w:val="34"/>
    <w:qFormat/>
    <w:rsid w:val="00960001"/>
  </w:style>
  <w:style w:type="character" w:customStyle="1" w:styleId="Nivel2Char">
    <w:name w:val="Nivel 2 Char"/>
    <w:basedOn w:val="Fontepargpadro"/>
    <w:link w:val="Nivel2"/>
    <w:locked/>
    <w:rsid w:val="00960001"/>
    <w:rPr>
      <w:rFonts w:ascii="Arial" w:eastAsia="Times New Roman" w:hAnsi="Arial" w:cs="Arial"/>
      <w:color w:val="000000"/>
      <w:sz w:val="20"/>
      <w:szCs w:val="20"/>
      <w:lang w:eastAsia="pt-BR"/>
    </w:rPr>
  </w:style>
  <w:style w:type="paragraph" w:customStyle="1" w:styleId="Nvel3-R">
    <w:name w:val="Nível 3-R"/>
    <w:basedOn w:val="Normal"/>
    <w:link w:val="Nvel3-RChar"/>
    <w:qFormat/>
    <w:rsid w:val="00960001"/>
    <w:pPr>
      <w:spacing w:before="120" w:after="120" w:line="276" w:lineRule="auto"/>
      <w:jc w:val="both"/>
    </w:pPr>
    <w:rPr>
      <w:rFonts w:ascii="Arial" w:eastAsia="Ecofont_Spranq_eco_Sans" w:hAnsi="Arial" w:cs="Arial"/>
      <w:i/>
      <w:iCs/>
      <w:color w:val="FF0000"/>
      <w:sz w:val="20"/>
      <w:szCs w:val="20"/>
      <w:lang w:eastAsia="pt-BR"/>
    </w:rPr>
  </w:style>
  <w:style w:type="character" w:customStyle="1" w:styleId="Nvel3-RChar">
    <w:name w:val="Nível 3-R Char"/>
    <w:basedOn w:val="Fontepargpadro"/>
    <w:link w:val="Nvel3-R"/>
    <w:rsid w:val="00960001"/>
    <w:rPr>
      <w:rFonts w:ascii="Arial" w:eastAsia="Ecofont_Spranq_eco_Sans" w:hAnsi="Arial" w:cs="Arial"/>
      <w:i/>
      <w:iCs/>
      <w:color w:val="FF0000"/>
      <w:sz w:val="20"/>
      <w:szCs w:val="20"/>
      <w:lang w:eastAsia="pt-BR"/>
    </w:rPr>
  </w:style>
  <w:style w:type="paragraph" w:customStyle="1" w:styleId="Nvel2-Red">
    <w:name w:val="Nível 2 -Red"/>
    <w:basedOn w:val="Nivel2"/>
    <w:link w:val="Nvel2-RedChar"/>
    <w:qFormat/>
    <w:rsid w:val="00960001"/>
    <w:pPr>
      <w:numPr>
        <w:ilvl w:val="0"/>
        <w:numId w:val="0"/>
      </w:numPr>
    </w:pPr>
    <w:rPr>
      <w:rFonts w:eastAsia="Ecofont_Spranq_eco_Sans"/>
      <w:i/>
      <w:iCs/>
      <w:color w:val="FF0000"/>
    </w:rPr>
  </w:style>
  <w:style w:type="character" w:customStyle="1" w:styleId="Nvel2-RedChar">
    <w:name w:val="Nível 2 -Red Char"/>
    <w:basedOn w:val="Nivel2Char"/>
    <w:link w:val="Nvel2-Red"/>
    <w:rsid w:val="00960001"/>
    <w:rPr>
      <w:rFonts w:ascii="Arial" w:eastAsia="Ecofont_Spranq_eco_Sans" w:hAnsi="Arial" w:cs="Arial"/>
      <w:i/>
      <w:iCs/>
      <w:color w:val="FF0000"/>
      <w:sz w:val="20"/>
      <w:szCs w:val="20"/>
      <w:lang w:eastAsia="pt-BR"/>
    </w:rPr>
  </w:style>
  <w:style w:type="paragraph" w:styleId="Commarcadores5">
    <w:name w:val="List Bullet 5"/>
    <w:basedOn w:val="Normal"/>
    <w:rsid w:val="00960001"/>
    <w:pPr>
      <w:numPr>
        <w:numId w:val="31"/>
      </w:numPr>
      <w:spacing w:after="0" w:line="240" w:lineRule="auto"/>
      <w:contextualSpacing/>
    </w:pPr>
    <w:rPr>
      <w:rFonts w:ascii="Ecofont_Spranq_eco_Sans" w:eastAsia="Ecofont_Spranq_eco_Sans" w:hAnsi="Ecofont_Spranq_eco_Sans" w:cs="Tahoma"/>
      <w:sz w:val="24"/>
      <w:szCs w:val="24"/>
      <w:lang w:eastAsia="pt-BR"/>
    </w:rPr>
  </w:style>
  <w:style w:type="paragraph" w:customStyle="1" w:styleId="Nivel2-Opcional">
    <w:name w:val="Nivel 2-Opcional"/>
    <w:basedOn w:val="Normal"/>
    <w:autoRedefine/>
    <w:rsid w:val="00960001"/>
    <w:pPr>
      <w:shd w:val="clear" w:color="auto" w:fill="7B7B7B" w:themeFill="accent3" w:themeFillShade="BF"/>
      <w:spacing w:before="120" w:after="120" w:line="276" w:lineRule="auto"/>
      <w:jc w:val="both"/>
    </w:pPr>
    <w:rPr>
      <w:rFonts w:ascii="Arial" w:eastAsia="Arial" w:hAnsi="Arial" w:cs="Arial"/>
      <w:i/>
      <w:color w:val="FF0000"/>
      <w:sz w:val="20"/>
      <w:szCs w:val="20"/>
      <w:lang w:eastAsia="pt-BR"/>
    </w:rPr>
  </w:style>
  <w:style w:type="paragraph" w:customStyle="1" w:styleId="Nvel02">
    <w:name w:val="Nível 02"/>
    <w:basedOn w:val="Nivel2-Opcional"/>
    <w:link w:val="Nvel02Char"/>
    <w:autoRedefine/>
    <w:qFormat/>
    <w:rsid w:val="00960001"/>
    <w:pPr>
      <w:shd w:val="clear" w:color="auto" w:fill="auto"/>
    </w:pPr>
    <w:rPr>
      <w:i w:val="0"/>
      <w:iCs/>
      <w:color w:val="auto"/>
    </w:rPr>
  </w:style>
  <w:style w:type="character" w:customStyle="1" w:styleId="Nvel02Char">
    <w:name w:val="Nível 02 Char"/>
    <w:basedOn w:val="Fontepargpadro"/>
    <w:link w:val="Nvel02"/>
    <w:rsid w:val="00960001"/>
    <w:rPr>
      <w:rFonts w:ascii="Arial" w:eastAsia="Arial" w:hAnsi="Arial" w:cs="Arial"/>
      <w:iCs/>
      <w:sz w:val="20"/>
      <w:szCs w:val="20"/>
      <w:lang w:eastAsia="pt-BR"/>
    </w:rPr>
  </w:style>
  <w:style w:type="paragraph" w:customStyle="1" w:styleId="Nvel4-R">
    <w:name w:val="Nível 4-R"/>
    <w:basedOn w:val="Normal"/>
    <w:autoRedefine/>
    <w:qFormat/>
    <w:rsid w:val="00960001"/>
    <w:pPr>
      <w:spacing w:before="120" w:after="120" w:line="276" w:lineRule="auto"/>
      <w:ind w:left="567"/>
      <w:jc w:val="both"/>
    </w:pPr>
    <w:rPr>
      <w:rFonts w:ascii="Arial" w:eastAsiaTheme="minorEastAsia" w:hAnsi="Arial" w:cs="Arial"/>
      <w:bCs/>
      <w:i/>
      <w:color w:val="FF0000"/>
      <w:sz w:val="20"/>
      <w:szCs w:val="20"/>
      <w:lang w:eastAsia="pt-BR"/>
    </w:rPr>
  </w:style>
  <w:style w:type="character" w:customStyle="1" w:styleId="Nivel3Char">
    <w:name w:val="Nivel 3 Char"/>
    <w:basedOn w:val="Fontepargpadro"/>
    <w:link w:val="Nivel3"/>
    <w:rsid w:val="00960001"/>
    <w:rPr>
      <w:rFonts w:ascii="Arial" w:eastAsia="Times New Roman" w:hAnsi="Arial" w:cs="Arial"/>
      <w:color w:val="000000"/>
      <w:sz w:val="20"/>
      <w:szCs w:val="20"/>
      <w:lang w:eastAsia="pt-BR"/>
    </w:rPr>
  </w:style>
  <w:style w:type="paragraph" w:customStyle="1" w:styleId="Nvel2-Opcional">
    <w:name w:val="Nível 2-Opcional"/>
    <w:basedOn w:val="Nvel02"/>
    <w:link w:val="Nvel2-OpcionalChar"/>
    <w:qFormat/>
    <w:rsid w:val="00960001"/>
    <w:rPr>
      <w:i/>
      <w:color w:val="FF0000"/>
    </w:rPr>
  </w:style>
  <w:style w:type="character" w:customStyle="1" w:styleId="Nvel2-OpcionalChar">
    <w:name w:val="Nível 2-Opcional Char"/>
    <w:basedOn w:val="Nvel02Char"/>
    <w:link w:val="Nvel2-Opcional"/>
    <w:rsid w:val="00960001"/>
    <w:rPr>
      <w:rFonts w:ascii="Arial" w:eastAsia="Arial" w:hAnsi="Arial" w:cs="Arial"/>
      <w:i/>
      <w:iCs/>
      <w:color w:val="FF0000"/>
      <w:sz w:val="20"/>
      <w:szCs w:val="20"/>
      <w:lang w:eastAsia="pt-BR"/>
    </w:rPr>
  </w:style>
  <w:style w:type="paragraph" w:customStyle="1" w:styleId="Nvel3-Opcional">
    <w:name w:val="Nível 3-Opcional"/>
    <w:basedOn w:val="Nivel3"/>
    <w:link w:val="Nvel3-OpcionalChar"/>
    <w:qFormat/>
    <w:rsid w:val="00960001"/>
    <w:pPr>
      <w:numPr>
        <w:ilvl w:val="0"/>
        <w:numId w:val="0"/>
      </w:numPr>
      <w:tabs>
        <w:tab w:val="num" w:pos="360"/>
      </w:tabs>
      <w:ind w:left="284"/>
    </w:pPr>
    <w:rPr>
      <w:rFonts w:eastAsiaTheme="minorEastAsia" w:cs="Tahoma"/>
      <w:i/>
      <w:color w:val="FF0000"/>
      <w:szCs w:val="24"/>
    </w:rPr>
  </w:style>
  <w:style w:type="character" w:customStyle="1" w:styleId="Nvel3-OpcionalChar">
    <w:name w:val="Nível 3-Opcional Char"/>
    <w:basedOn w:val="Nivel3Char"/>
    <w:link w:val="Nvel3-Opcional"/>
    <w:rsid w:val="00960001"/>
    <w:rPr>
      <w:rFonts w:ascii="Arial" w:eastAsiaTheme="minorEastAsia" w:hAnsi="Arial" w:cs="Tahoma"/>
      <w:i/>
      <w:color w:val="FF0000"/>
      <w:sz w:val="20"/>
      <w:szCs w:val="24"/>
      <w:lang w:eastAsia="pt-BR"/>
    </w:rPr>
  </w:style>
  <w:style w:type="character" w:customStyle="1" w:styleId="normaltextrun">
    <w:name w:val="normaltextrun"/>
    <w:basedOn w:val="Fontepargpadro"/>
    <w:rsid w:val="00960001"/>
  </w:style>
  <w:style w:type="paragraph" w:customStyle="1" w:styleId="Nvel1-SemNumerao">
    <w:name w:val="Nível 1-Sem Numeração"/>
    <w:basedOn w:val="Normal"/>
    <w:link w:val="Nvel1-SemNumeraoChar"/>
    <w:autoRedefine/>
    <w:qFormat/>
    <w:rsid w:val="00960001"/>
    <w:pPr>
      <w:spacing w:before="120" w:after="120" w:line="276" w:lineRule="auto"/>
      <w:jc w:val="both"/>
      <w:outlineLvl w:val="1"/>
    </w:pPr>
    <w:rPr>
      <w:rFonts w:ascii="Arial" w:eastAsia="Arial" w:hAnsi="Arial" w:cs="Arial"/>
      <w:b/>
      <w:sz w:val="20"/>
      <w:szCs w:val="20"/>
      <w:lang w:eastAsia="pt-BR"/>
    </w:rPr>
  </w:style>
  <w:style w:type="character" w:customStyle="1" w:styleId="Nvel1-SemNumeraoChar">
    <w:name w:val="Nível 1-Sem Numeração Char"/>
    <w:basedOn w:val="Fontepargpadro"/>
    <w:link w:val="Nvel1-SemNumerao"/>
    <w:rsid w:val="00960001"/>
    <w:rPr>
      <w:rFonts w:ascii="Arial" w:eastAsia="Arial" w:hAnsi="Arial" w:cs="Arial"/>
      <w:b/>
      <w:sz w:val="20"/>
      <w:szCs w:val="20"/>
      <w:lang w:eastAsia="pt-BR"/>
    </w:rPr>
  </w:style>
  <w:style w:type="character" w:customStyle="1" w:styleId="findhit">
    <w:name w:val="findhit"/>
    <w:basedOn w:val="Fontepargpadro"/>
    <w:rsid w:val="00960001"/>
  </w:style>
  <w:style w:type="paragraph" w:customStyle="1" w:styleId="Corpodeeditalpadro">
    <w:name w:val="Corpo de edital padrão"/>
    <w:basedOn w:val="Normal"/>
    <w:uiPriority w:val="99"/>
    <w:rsid w:val="00960001"/>
    <w:pPr>
      <w:tabs>
        <w:tab w:val="left" w:pos="850"/>
      </w:tabs>
      <w:suppressAutoHyphens/>
      <w:spacing w:after="170" w:line="100" w:lineRule="atLeast"/>
      <w:ind w:left="709" w:hanging="709"/>
      <w:jc w:val="both"/>
    </w:pPr>
    <w:rPr>
      <w:rFonts w:ascii="Arial" w:eastAsia="Times New Roman" w:hAnsi="Arial" w:cs="Arial"/>
      <w:lang w:eastAsia="ar-SA"/>
    </w:rPr>
  </w:style>
  <w:style w:type="character" w:styleId="nfase">
    <w:name w:val="Emphasis"/>
    <w:basedOn w:val="Fontepargpadro"/>
    <w:uiPriority w:val="20"/>
    <w:qFormat/>
    <w:rsid w:val="00960001"/>
    <w:rPr>
      <w:i/>
      <w:iCs/>
    </w:rPr>
  </w:style>
  <w:style w:type="paragraph" w:customStyle="1" w:styleId="Centered">
    <w:name w:val="Centered"/>
    <w:uiPriority w:val="99"/>
    <w:rsid w:val="00960001"/>
    <w:pPr>
      <w:autoSpaceDE w:val="0"/>
      <w:autoSpaceDN w:val="0"/>
      <w:adjustRightInd w:val="0"/>
      <w:spacing w:after="0" w:line="240" w:lineRule="auto"/>
      <w:jc w:val="center"/>
    </w:pPr>
    <w:rPr>
      <w:rFonts w:ascii="Arial" w:eastAsia="Calibri" w:hAnsi="Arial" w:cs="Arial"/>
      <w:sz w:val="24"/>
      <w:szCs w:val="24"/>
    </w:rPr>
  </w:style>
  <w:style w:type="paragraph" w:customStyle="1" w:styleId="ui-pdp-descriptioncontent">
    <w:name w:val="ui-pdp-description__content"/>
    <w:basedOn w:val="Normal"/>
    <w:rsid w:val="00960001"/>
    <w:pPr>
      <w:spacing w:before="100" w:beforeAutospacing="1" w:after="100" w:afterAutospacing="1" w:line="240" w:lineRule="auto"/>
    </w:pPr>
    <w:rPr>
      <w:rFonts w:ascii="Times New Roman" w:eastAsia="Times New Roman" w:hAnsi="Times New Roman"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54284">
      <w:bodyDiv w:val="1"/>
      <w:marLeft w:val="0"/>
      <w:marRight w:val="0"/>
      <w:marTop w:val="0"/>
      <w:marBottom w:val="0"/>
      <w:divBdr>
        <w:top w:val="none" w:sz="0" w:space="0" w:color="auto"/>
        <w:left w:val="none" w:sz="0" w:space="0" w:color="auto"/>
        <w:bottom w:val="none" w:sz="0" w:space="0" w:color="auto"/>
        <w:right w:val="none" w:sz="0" w:space="0" w:color="auto"/>
      </w:divBdr>
    </w:div>
    <w:div w:id="4597540">
      <w:bodyDiv w:val="1"/>
      <w:marLeft w:val="0"/>
      <w:marRight w:val="0"/>
      <w:marTop w:val="0"/>
      <w:marBottom w:val="0"/>
      <w:divBdr>
        <w:top w:val="none" w:sz="0" w:space="0" w:color="auto"/>
        <w:left w:val="none" w:sz="0" w:space="0" w:color="auto"/>
        <w:bottom w:val="none" w:sz="0" w:space="0" w:color="auto"/>
        <w:right w:val="none" w:sz="0" w:space="0" w:color="auto"/>
      </w:divBdr>
    </w:div>
    <w:div w:id="35473525">
      <w:bodyDiv w:val="1"/>
      <w:marLeft w:val="0"/>
      <w:marRight w:val="0"/>
      <w:marTop w:val="0"/>
      <w:marBottom w:val="0"/>
      <w:divBdr>
        <w:top w:val="none" w:sz="0" w:space="0" w:color="auto"/>
        <w:left w:val="none" w:sz="0" w:space="0" w:color="auto"/>
        <w:bottom w:val="none" w:sz="0" w:space="0" w:color="auto"/>
        <w:right w:val="none" w:sz="0" w:space="0" w:color="auto"/>
      </w:divBdr>
    </w:div>
    <w:div w:id="92358417">
      <w:bodyDiv w:val="1"/>
      <w:marLeft w:val="0"/>
      <w:marRight w:val="0"/>
      <w:marTop w:val="0"/>
      <w:marBottom w:val="0"/>
      <w:divBdr>
        <w:top w:val="none" w:sz="0" w:space="0" w:color="auto"/>
        <w:left w:val="none" w:sz="0" w:space="0" w:color="auto"/>
        <w:bottom w:val="none" w:sz="0" w:space="0" w:color="auto"/>
        <w:right w:val="none" w:sz="0" w:space="0" w:color="auto"/>
      </w:divBdr>
    </w:div>
    <w:div w:id="114981215">
      <w:bodyDiv w:val="1"/>
      <w:marLeft w:val="0"/>
      <w:marRight w:val="0"/>
      <w:marTop w:val="0"/>
      <w:marBottom w:val="0"/>
      <w:divBdr>
        <w:top w:val="none" w:sz="0" w:space="0" w:color="auto"/>
        <w:left w:val="none" w:sz="0" w:space="0" w:color="auto"/>
        <w:bottom w:val="none" w:sz="0" w:space="0" w:color="auto"/>
        <w:right w:val="none" w:sz="0" w:space="0" w:color="auto"/>
      </w:divBdr>
    </w:div>
    <w:div w:id="131334759">
      <w:bodyDiv w:val="1"/>
      <w:marLeft w:val="0"/>
      <w:marRight w:val="0"/>
      <w:marTop w:val="0"/>
      <w:marBottom w:val="0"/>
      <w:divBdr>
        <w:top w:val="none" w:sz="0" w:space="0" w:color="auto"/>
        <w:left w:val="none" w:sz="0" w:space="0" w:color="auto"/>
        <w:bottom w:val="none" w:sz="0" w:space="0" w:color="auto"/>
        <w:right w:val="none" w:sz="0" w:space="0" w:color="auto"/>
      </w:divBdr>
    </w:div>
    <w:div w:id="501705564">
      <w:bodyDiv w:val="1"/>
      <w:marLeft w:val="0"/>
      <w:marRight w:val="0"/>
      <w:marTop w:val="0"/>
      <w:marBottom w:val="0"/>
      <w:divBdr>
        <w:top w:val="none" w:sz="0" w:space="0" w:color="auto"/>
        <w:left w:val="none" w:sz="0" w:space="0" w:color="auto"/>
        <w:bottom w:val="none" w:sz="0" w:space="0" w:color="auto"/>
        <w:right w:val="none" w:sz="0" w:space="0" w:color="auto"/>
      </w:divBdr>
    </w:div>
    <w:div w:id="589042432">
      <w:bodyDiv w:val="1"/>
      <w:marLeft w:val="0"/>
      <w:marRight w:val="0"/>
      <w:marTop w:val="0"/>
      <w:marBottom w:val="0"/>
      <w:divBdr>
        <w:top w:val="none" w:sz="0" w:space="0" w:color="auto"/>
        <w:left w:val="none" w:sz="0" w:space="0" w:color="auto"/>
        <w:bottom w:val="none" w:sz="0" w:space="0" w:color="auto"/>
        <w:right w:val="none" w:sz="0" w:space="0" w:color="auto"/>
      </w:divBdr>
      <w:divsChild>
        <w:div w:id="519003774">
          <w:marLeft w:val="0"/>
          <w:marRight w:val="0"/>
          <w:marTop w:val="0"/>
          <w:marBottom w:val="0"/>
          <w:divBdr>
            <w:top w:val="none" w:sz="0" w:space="0" w:color="auto"/>
            <w:left w:val="none" w:sz="0" w:space="0" w:color="auto"/>
            <w:bottom w:val="none" w:sz="0" w:space="0" w:color="auto"/>
            <w:right w:val="none" w:sz="0" w:space="0" w:color="auto"/>
          </w:divBdr>
          <w:divsChild>
            <w:div w:id="851918876">
              <w:marLeft w:val="0"/>
              <w:marRight w:val="0"/>
              <w:marTop w:val="0"/>
              <w:marBottom w:val="0"/>
              <w:divBdr>
                <w:top w:val="none" w:sz="0" w:space="0" w:color="auto"/>
                <w:left w:val="none" w:sz="0" w:space="0" w:color="auto"/>
                <w:bottom w:val="none" w:sz="0" w:space="0" w:color="auto"/>
                <w:right w:val="none" w:sz="0" w:space="0" w:color="auto"/>
              </w:divBdr>
              <w:divsChild>
                <w:div w:id="918757479">
                  <w:marLeft w:val="0"/>
                  <w:marRight w:val="0"/>
                  <w:marTop w:val="0"/>
                  <w:marBottom w:val="0"/>
                  <w:divBdr>
                    <w:top w:val="none" w:sz="0" w:space="0" w:color="auto"/>
                    <w:left w:val="none" w:sz="0" w:space="0" w:color="auto"/>
                    <w:bottom w:val="none" w:sz="0" w:space="0" w:color="auto"/>
                    <w:right w:val="none" w:sz="0" w:space="0" w:color="auto"/>
                  </w:divBdr>
                  <w:divsChild>
                    <w:div w:id="775755382">
                      <w:marLeft w:val="0"/>
                      <w:marRight w:val="0"/>
                      <w:marTop w:val="0"/>
                      <w:marBottom w:val="0"/>
                      <w:divBdr>
                        <w:top w:val="none" w:sz="0" w:space="0" w:color="auto"/>
                        <w:left w:val="none" w:sz="0" w:space="0" w:color="auto"/>
                        <w:bottom w:val="none" w:sz="0" w:space="0" w:color="auto"/>
                        <w:right w:val="none" w:sz="0" w:space="0" w:color="auto"/>
                      </w:divBdr>
                      <w:divsChild>
                        <w:div w:id="907034016">
                          <w:marLeft w:val="0"/>
                          <w:marRight w:val="0"/>
                          <w:marTop w:val="0"/>
                          <w:marBottom w:val="0"/>
                          <w:divBdr>
                            <w:top w:val="none" w:sz="0" w:space="0" w:color="auto"/>
                            <w:left w:val="none" w:sz="0" w:space="0" w:color="auto"/>
                            <w:bottom w:val="none" w:sz="0" w:space="0" w:color="auto"/>
                            <w:right w:val="none" w:sz="0" w:space="0" w:color="auto"/>
                          </w:divBdr>
                          <w:divsChild>
                            <w:div w:id="54317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39458394">
      <w:bodyDiv w:val="1"/>
      <w:marLeft w:val="0"/>
      <w:marRight w:val="0"/>
      <w:marTop w:val="0"/>
      <w:marBottom w:val="0"/>
      <w:divBdr>
        <w:top w:val="none" w:sz="0" w:space="0" w:color="auto"/>
        <w:left w:val="none" w:sz="0" w:space="0" w:color="auto"/>
        <w:bottom w:val="none" w:sz="0" w:space="0" w:color="auto"/>
        <w:right w:val="none" w:sz="0" w:space="0" w:color="auto"/>
      </w:divBdr>
    </w:div>
    <w:div w:id="751242721">
      <w:bodyDiv w:val="1"/>
      <w:marLeft w:val="0"/>
      <w:marRight w:val="0"/>
      <w:marTop w:val="0"/>
      <w:marBottom w:val="0"/>
      <w:divBdr>
        <w:top w:val="none" w:sz="0" w:space="0" w:color="auto"/>
        <w:left w:val="none" w:sz="0" w:space="0" w:color="auto"/>
        <w:bottom w:val="none" w:sz="0" w:space="0" w:color="auto"/>
        <w:right w:val="none" w:sz="0" w:space="0" w:color="auto"/>
      </w:divBdr>
    </w:div>
    <w:div w:id="766393146">
      <w:bodyDiv w:val="1"/>
      <w:marLeft w:val="0"/>
      <w:marRight w:val="0"/>
      <w:marTop w:val="0"/>
      <w:marBottom w:val="0"/>
      <w:divBdr>
        <w:top w:val="none" w:sz="0" w:space="0" w:color="auto"/>
        <w:left w:val="none" w:sz="0" w:space="0" w:color="auto"/>
        <w:bottom w:val="none" w:sz="0" w:space="0" w:color="auto"/>
        <w:right w:val="none" w:sz="0" w:space="0" w:color="auto"/>
      </w:divBdr>
    </w:div>
    <w:div w:id="781193987">
      <w:bodyDiv w:val="1"/>
      <w:marLeft w:val="0"/>
      <w:marRight w:val="0"/>
      <w:marTop w:val="0"/>
      <w:marBottom w:val="0"/>
      <w:divBdr>
        <w:top w:val="none" w:sz="0" w:space="0" w:color="auto"/>
        <w:left w:val="none" w:sz="0" w:space="0" w:color="auto"/>
        <w:bottom w:val="none" w:sz="0" w:space="0" w:color="auto"/>
        <w:right w:val="none" w:sz="0" w:space="0" w:color="auto"/>
      </w:divBdr>
    </w:div>
    <w:div w:id="793713695">
      <w:bodyDiv w:val="1"/>
      <w:marLeft w:val="0"/>
      <w:marRight w:val="0"/>
      <w:marTop w:val="0"/>
      <w:marBottom w:val="0"/>
      <w:divBdr>
        <w:top w:val="none" w:sz="0" w:space="0" w:color="auto"/>
        <w:left w:val="none" w:sz="0" w:space="0" w:color="auto"/>
        <w:bottom w:val="none" w:sz="0" w:space="0" w:color="auto"/>
        <w:right w:val="none" w:sz="0" w:space="0" w:color="auto"/>
      </w:divBdr>
    </w:div>
    <w:div w:id="844976138">
      <w:bodyDiv w:val="1"/>
      <w:marLeft w:val="0"/>
      <w:marRight w:val="0"/>
      <w:marTop w:val="0"/>
      <w:marBottom w:val="0"/>
      <w:divBdr>
        <w:top w:val="none" w:sz="0" w:space="0" w:color="auto"/>
        <w:left w:val="none" w:sz="0" w:space="0" w:color="auto"/>
        <w:bottom w:val="none" w:sz="0" w:space="0" w:color="auto"/>
        <w:right w:val="none" w:sz="0" w:space="0" w:color="auto"/>
      </w:divBdr>
    </w:div>
    <w:div w:id="863834390">
      <w:bodyDiv w:val="1"/>
      <w:marLeft w:val="0"/>
      <w:marRight w:val="0"/>
      <w:marTop w:val="0"/>
      <w:marBottom w:val="0"/>
      <w:divBdr>
        <w:top w:val="none" w:sz="0" w:space="0" w:color="auto"/>
        <w:left w:val="none" w:sz="0" w:space="0" w:color="auto"/>
        <w:bottom w:val="none" w:sz="0" w:space="0" w:color="auto"/>
        <w:right w:val="none" w:sz="0" w:space="0" w:color="auto"/>
      </w:divBdr>
    </w:div>
    <w:div w:id="1008484768">
      <w:bodyDiv w:val="1"/>
      <w:marLeft w:val="0"/>
      <w:marRight w:val="0"/>
      <w:marTop w:val="0"/>
      <w:marBottom w:val="0"/>
      <w:divBdr>
        <w:top w:val="none" w:sz="0" w:space="0" w:color="auto"/>
        <w:left w:val="none" w:sz="0" w:space="0" w:color="auto"/>
        <w:bottom w:val="none" w:sz="0" w:space="0" w:color="auto"/>
        <w:right w:val="none" w:sz="0" w:space="0" w:color="auto"/>
      </w:divBdr>
    </w:div>
    <w:div w:id="1013383840">
      <w:bodyDiv w:val="1"/>
      <w:marLeft w:val="0"/>
      <w:marRight w:val="0"/>
      <w:marTop w:val="0"/>
      <w:marBottom w:val="0"/>
      <w:divBdr>
        <w:top w:val="none" w:sz="0" w:space="0" w:color="auto"/>
        <w:left w:val="none" w:sz="0" w:space="0" w:color="auto"/>
        <w:bottom w:val="none" w:sz="0" w:space="0" w:color="auto"/>
        <w:right w:val="none" w:sz="0" w:space="0" w:color="auto"/>
      </w:divBdr>
    </w:div>
    <w:div w:id="1045256564">
      <w:bodyDiv w:val="1"/>
      <w:marLeft w:val="0"/>
      <w:marRight w:val="0"/>
      <w:marTop w:val="0"/>
      <w:marBottom w:val="0"/>
      <w:divBdr>
        <w:top w:val="none" w:sz="0" w:space="0" w:color="auto"/>
        <w:left w:val="none" w:sz="0" w:space="0" w:color="auto"/>
        <w:bottom w:val="none" w:sz="0" w:space="0" w:color="auto"/>
        <w:right w:val="none" w:sz="0" w:space="0" w:color="auto"/>
      </w:divBdr>
    </w:div>
    <w:div w:id="1114522422">
      <w:bodyDiv w:val="1"/>
      <w:marLeft w:val="0"/>
      <w:marRight w:val="0"/>
      <w:marTop w:val="0"/>
      <w:marBottom w:val="0"/>
      <w:divBdr>
        <w:top w:val="none" w:sz="0" w:space="0" w:color="auto"/>
        <w:left w:val="none" w:sz="0" w:space="0" w:color="auto"/>
        <w:bottom w:val="none" w:sz="0" w:space="0" w:color="auto"/>
        <w:right w:val="none" w:sz="0" w:space="0" w:color="auto"/>
      </w:divBdr>
    </w:div>
    <w:div w:id="1139834438">
      <w:bodyDiv w:val="1"/>
      <w:marLeft w:val="0"/>
      <w:marRight w:val="0"/>
      <w:marTop w:val="0"/>
      <w:marBottom w:val="0"/>
      <w:divBdr>
        <w:top w:val="none" w:sz="0" w:space="0" w:color="auto"/>
        <w:left w:val="none" w:sz="0" w:space="0" w:color="auto"/>
        <w:bottom w:val="none" w:sz="0" w:space="0" w:color="auto"/>
        <w:right w:val="none" w:sz="0" w:space="0" w:color="auto"/>
      </w:divBdr>
    </w:div>
    <w:div w:id="1159888759">
      <w:bodyDiv w:val="1"/>
      <w:marLeft w:val="0"/>
      <w:marRight w:val="0"/>
      <w:marTop w:val="0"/>
      <w:marBottom w:val="0"/>
      <w:divBdr>
        <w:top w:val="none" w:sz="0" w:space="0" w:color="auto"/>
        <w:left w:val="none" w:sz="0" w:space="0" w:color="auto"/>
        <w:bottom w:val="none" w:sz="0" w:space="0" w:color="auto"/>
        <w:right w:val="none" w:sz="0" w:space="0" w:color="auto"/>
      </w:divBdr>
    </w:div>
    <w:div w:id="1166822525">
      <w:bodyDiv w:val="1"/>
      <w:marLeft w:val="0"/>
      <w:marRight w:val="0"/>
      <w:marTop w:val="0"/>
      <w:marBottom w:val="0"/>
      <w:divBdr>
        <w:top w:val="none" w:sz="0" w:space="0" w:color="auto"/>
        <w:left w:val="none" w:sz="0" w:space="0" w:color="auto"/>
        <w:bottom w:val="none" w:sz="0" w:space="0" w:color="auto"/>
        <w:right w:val="none" w:sz="0" w:space="0" w:color="auto"/>
      </w:divBdr>
    </w:div>
    <w:div w:id="1213687417">
      <w:bodyDiv w:val="1"/>
      <w:marLeft w:val="0"/>
      <w:marRight w:val="0"/>
      <w:marTop w:val="0"/>
      <w:marBottom w:val="0"/>
      <w:divBdr>
        <w:top w:val="none" w:sz="0" w:space="0" w:color="auto"/>
        <w:left w:val="none" w:sz="0" w:space="0" w:color="auto"/>
        <w:bottom w:val="none" w:sz="0" w:space="0" w:color="auto"/>
        <w:right w:val="none" w:sz="0" w:space="0" w:color="auto"/>
      </w:divBdr>
    </w:div>
    <w:div w:id="1216426032">
      <w:bodyDiv w:val="1"/>
      <w:marLeft w:val="0"/>
      <w:marRight w:val="0"/>
      <w:marTop w:val="0"/>
      <w:marBottom w:val="0"/>
      <w:divBdr>
        <w:top w:val="none" w:sz="0" w:space="0" w:color="auto"/>
        <w:left w:val="none" w:sz="0" w:space="0" w:color="auto"/>
        <w:bottom w:val="none" w:sz="0" w:space="0" w:color="auto"/>
        <w:right w:val="none" w:sz="0" w:space="0" w:color="auto"/>
      </w:divBdr>
    </w:div>
    <w:div w:id="1223175629">
      <w:bodyDiv w:val="1"/>
      <w:marLeft w:val="0"/>
      <w:marRight w:val="0"/>
      <w:marTop w:val="0"/>
      <w:marBottom w:val="0"/>
      <w:divBdr>
        <w:top w:val="none" w:sz="0" w:space="0" w:color="auto"/>
        <w:left w:val="none" w:sz="0" w:space="0" w:color="auto"/>
        <w:bottom w:val="none" w:sz="0" w:space="0" w:color="auto"/>
        <w:right w:val="none" w:sz="0" w:space="0" w:color="auto"/>
      </w:divBdr>
    </w:div>
    <w:div w:id="1238058828">
      <w:bodyDiv w:val="1"/>
      <w:marLeft w:val="0"/>
      <w:marRight w:val="0"/>
      <w:marTop w:val="0"/>
      <w:marBottom w:val="0"/>
      <w:divBdr>
        <w:top w:val="none" w:sz="0" w:space="0" w:color="auto"/>
        <w:left w:val="none" w:sz="0" w:space="0" w:color="auto"/>
        <w:bottom w:val="none" w:sz="0" w:space="0" w:color="auto"/>
        <w:right w:val="none" w:sz="0" w:space="0" w:color="auto"/>
      </w:divBdr>
    </w:div>
    <w:div w:id="1266962388">
      <w:bodyDiv w:val="1"/>
      <w:marLeft w:val="0"/>
      <w:marRight w:val="0"/>
      <w:marTop w:val="0"/>
      <w:marBottom w:val="0"/>
      <w:divBdr>
        <w:top w:val="none" w:sz="0" w:space="0" w:color="auto"/>
        <w:left w:val="none" w:sz="0" w:space="0" w:color="auto"/>
        <w:bottom w:val="none" w:sz="0" w:space="0" w:color="auto"/>
        <w:right w:val="none" w:sz="0" w:space="0" w:color="auto"/>
      </w:divBdr>
    </w:div>
    <w:div w:id="1351764520">
      <w:bodyDiv w:val="1"/>
      <w:marLeft w:val="0"/>
      <w:marRight w:val="0"/>
      <w:marTop w:val="0"/>
      <w:marBottom w:val="0"/>
      <w:divBdr>
        <w:top w:val="none" w:sz="0" w:space="0" w:color="auto"/>
        <w:left w:val="none" w:sz="0" w:space="0" w:color="auto"/>
        <w:bottom w:val="none" w:sz="0" w:space="0" w:color="auto"/>
        <w:right w:val="none" w:sz="0" w:space="0" w:color="auto"/>
      </w:divBdr>
    </w:div>
    <w:div w:id="1354960386">
      <w:bodyDiv w:val="1"/>
      <w:marLeft w:val="0"/>
      <w:marRight w:val="0"/>
      <w:marTop w:val="0"/>
      <w:marBottom w:val="0"/>
      <w:divBdr>
        <w:top w:val="none" w:sz="0" w:space="0" w:color="auto"/>
        <w:left w:val="none" w:sz="0" w:space="0" w:color="auto"/>
        <w:bottom w:val="none" w:sz="0" w:space="0" w:color="auto"/>
        <w:right w:val="none" w:sz="0" w:space="0" w:color="auto"/>
      </w:divBdr>
    </w:div>
    <w:div w:id="1409577442">
      <w:bodyDiv w:val="1"/>
      <w:marLeft w:val="0"/>
      <w:marRight w:val="0"/>
      <w:marTop w:val="0"/>
      <w:marBottom w:val="0"/>
      <w:divBdr>
        <w:top w:val="none" w:sz="0" w:space="0" w:color="auto"/>
        <w:left w:val="none" w:sz="0" w:space="0" w:color="auto"/>
        <w:bottom w:val="none" w:sz="0" w:space="0" w:color="auto"/>
        <w:right w:val="none" w:sz="0" w:space="0" w:color="auto"/>
      </w:divBdr>
    </w:div>
    <w:div w:id="1410157495">
      <w:bodyDiv w:val="1"/>
      <w:marLeft w:val="0"/>
      <w:marRight w:val="0"/>
      <w:marTop w:val="0"/>
      <w:marBottom w:val="0"/>
      <w:divBdr>
        <w:top w:val="none" w:sz="0" w:space="0" w:color="auto"/>
        <w:left w:val="none" w:sz="0" w:space="0" w:color="auto"/>
        <w:bottom w:val="none" w:sz="0" w:space="0" w:color="auto"/>
        <w:right w:val="none" w:sz="0" w:space="0" w:color="auto"/>
      </w:divBdr>
    </w:div>
    <w:div w:id="1445149044">
      <w:bodyDiv w:val="1"/>
      <w:marLeft w:val="0"/>
      <w:marRight w:val="0"/>
      <w:marTop w:val="0"/>
      <w:marBottom w:val="0"/>
      <w:divBdr>
        <w:top w:val="none" w:sz="0" w:space="0" w:color="auto"/>
        <w:left w:val="none" w:sz="0" w:space="0" w:color="auto"/>
        <w:bottom w:val="none" w:sz="0" w:space="0" w:color="auto"/>
        <w:right w:val="none" w:sz="0" w:space="0" w:color="auto"/>
      </w:divBdr>
    </w:div>
    <w:div w:id="1464814254">
      <w:bodyDiv w:val="1"/>
      <w:marLeft w:val="0"/>
      <w:marRight w:val="0"/>
      <w:marTop w:val="0"/>
      <w:marBottom w:val="0"/>
      <w:divBdr>
        <w:top w:val="none" w:sz="0" w:space="0" w:color="auto"/>
        <w:left w:val="none" w:sz="0" w:space="0" w:color="auto"/>
        <w:bottom w:val="none" w:sz="0" w:space="0" w:color="auto"/>
        <w:right w:val="none" w:sz="0" w:space="0" w:color="auto"/>
      </w:divBdr>
    </w:div>
    <w:div w:id="1480345097">
      <w:bodyDiv w:val="1"/>
      <w:marLeft w:val="0"/>
      <w:marRight w:val="0"/>
      <w:marTop w:val="0"/>
      <w:marBottom w:val="0"/>
      <w:divBdr>
        <w:top w:val="none" w:sz="0" w:space="0" w:color="auto"/>
        <w:left w:val="none" w:sz="0" w:space="0" w:color="auto"/>
        <w:bottom w:val="none" w:sz="0" w:space="0" w:color="auto"/>
        <w:right w:val="none" w:sz="0" w:space="0" w:color="auto"/>
      </w:divBdr>
    </w:div>
    <w:div w:id="1582376305">
      <w:bodyDiv w:val="1"/>
      <w:marLeft w:val="0"/>
      <w:marRight w:val="0"/>
      <w:marTop w:val="0"/>
      <w:marBottom w:val="0"/>
      <w:divBdr>
        <w:top w:val="none" w:sz="0" w:space="0" w:color="auto"/>
        <w:left w:val="none" w:sz="0" w:space="0" w:color="auto"/>
        <w:bottom w:val="none" w:sz="0" w:space="0" w:color="auto"/>
        <w:right w:val="none" w:sz="0" w:space="0" w:color="auto"/>
      </w:divBdr>
    </w:div>
    <w:div w:id="1608731663">
      <w:bodyDiv w:val="1"/>
      <w:marLeft w:val="0"/>
      <w:marRight w:val="0"/>
      <w:marTop w:val="0"/>
      <w:marBottom w:val="0"/>
      <w:divBdr>
        <w:top w:val="none" w:sz="0" w:space="0" w:color="auto"/>
        <w:left w:val="none" w:sz="0" w:space="0" w:color="auto"/>
        <w:bottom w:val="none" w:sz="0" w:space="0" w:color="auto"/>
        <w:right w:val="none" w:sz="0" w:space="0" w:color="auto"/>
      </w:divBdr>
    </w:div>
    <w:div w:id="1670518550">
      <w:bodyDiv w:val="1"/>
      <w:marLeft w:val="0"/>
      <w:marRight w:val="0"/>
      <w:marTop w:val="0"/>
      <w:marBottom w:val="0"/>
      <w:divBdr>
        <w:top w:val="none" w:sz="0" w:space="0" w:color="auto"/>
        <w:left w:val="none" w:sz="0" w:space="0" w:color="auto"/>
        <w:bottom w:val="none" w:sz="0" w:space="0" w:color="auto"/>
        <w:right w:val="none" w:sz="0" w:space="0" w:color="auto"/>
      </w:divBdr>
    </w:div>
    <w:div w:id="1694916532">
      <w:bodyDiv w:val="1"/>
      <w:marLeft w:val="0"/>
      <w:marRight w:val="0"/>
      <w:marTop w:val="0"/>
      <w:marBottom w:val="0"/>
      <w:divBdr>
        <w:top w:val="none" w:sz="0" w:space="0" w:color="auto"/>
        <w:left w:val="none" w:sz="0" w:space="0" w:color="auto"/>
        <w:bottom w:val="none" w:sz="0" w:space="0" w:color="auto"/>
        <w:right w:val="none" w:sz="0" w:space="0" w:color="auto"/>
      </w:divBdr>
    </w:div>
    <w:div w:id="1741051536">
      <w:bodyDiv w:val="1"/>
      <w:marLeft w:val="0"/>
      <w:marRight w:val="0"/>
      <w:marTop w:val="0"/>
      <w:marBottom w:val="0"/>
      <w:divBdr>
        <w:top w:val="none" w:sz="0" w:space="0" w:color="auto"/>
        <w:left w:val="none" w:sz="0" w:space="0" w:color="auto"/>
        <w:bottom w:val="none" w:sz="0" w:space="0" w:color="auto"/>
        <w:right w:val="none" w:sz="0" w:space="0" w:color="auto"/>
      </w:divBdr>
    </w:div>
    <w:div w:id="1869565784">
      <w:bodyDiv w:val="1"/>
      <w:marLeft w:val="0"/>
      <w:marRight w:val="0"/>
      <w:marTop w:val="0"/>
      <w:marBottom w:val="0"/>
      <w:divBdr>
        <w:top w:val="none" w:sz="0" w:space="0" w:color="auto"/>
        <w:left w:val="none" w:sz="0" w:space="0" w:color="auto"/>
        <w:bottom w:val="none" w:sz="0" w:space="0" w:color="auto"/>
        <w:right w:val="none" w:sz="0" w:space="0" w:color="auto"/>
      </w:divBdr>
    </w:div>
    <w:div w:id="1899823767">
      <w:bodyDiv w:val="1"/>
      <w:marLeft w:val="0"/>
      <w:marRight w:val="0"/>
      <w:marTop w:val="0"/>
      <w:marBottom w:val="0"/>
      <w:divBdr>
        <w:top w:val="none" w:sz="0" w:space="0" w:color="auto"/>
        <w:left w:val="none" w:sz="0" w:space="0" w:color="auto"/>
        <w:bottom w:val="none" w:sz="0" w:space="0" w:color="auto"/>
        <w:right w:val="none" w:sz="0" w:space="0" w:color="auto"/>
      </w:divBdr>
    </w:div>
    <w:div w:id="1985968959">
      <w:bodyDiv w:val="1"/>
      <w:marLeft w:val="0"/>
      <w:marRight w:val="0"/>
      <w:marTop w:val="0"/>
      <w:marBottom w:val="0"/>
      <w:divBdr>
        <w:top w:val="none" w:sz="0" w:space="0" w:color="auto"/>
        <w:left w:val="none" w:sz="0" w:space="0" w:color="auto"/>
        <w:bottom w:val="none" w:sz="0" w:space="0" w:color="auto"/>
        <w:right w:val="none" w:sz="0" w:space="0" w:color="auto"/>
      </w:divBdr>
    </w:div>
    <w:div w:id="1993867531">
      <w:bodyDiv w:val="1"/>
      <w:marLeft w:val="0"/>
      <w:marRight w:val="0"/>
      <w:marTop w:val="0"/>
      <w:marBottom w:val="0"/>
      <w:divBdr>
        <w:top w:val="none" w:sz="0" w:space="0" w:color="auto"/>
        <w:left w:val="none" w:sz="0" w:space="0" w:color="auto"/>
        <w:bottom w:val="none" w:sz="0" w:space="0" w:color="auto"/>
        <w:right w:val="none" w:sz="0" w:space="0" w:color="auto"/>
      </w:divBdr>
    </w:div>
    <w:div w:id="2128498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Arial"/>
        <a:cs typeface="Arial"/>
      </a:majorFont>
      <a:minorFont>
        <a:latin typeface="Calibri"/>
        <a:ea typeface="Arial"/>
        <a:cs typeface="Arial"/>
      </a:minorFont>
    </a:fontScheme>
    <a:fmtScheme name="Escritório">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C84300-EA14-4CF7-AD03-74D533C30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84</Pages>
  <Words>29196</Words>
  <Characters>157659</Characters>
  <Application>Microsoft Office Word</Application>
  <DocSecurity>0</DocSecurity>
  <Lines>1313</Lines>
  <Paragraphs>372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186483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Clodoaldo</dc:creator>
  <cp:lastModifiedBy>Mario Sangalletti</cp:lastModifiedBy>
  <cp:revision>35</cp:revision>
  <cp:lastPrinted>2026-04-24T12:16:00Z</cp:lastPrinted>
  <dcterms:created xsi:type="dcterms:W3CDTF">2026-04-29T12:49:00Z</dcterms:created>
  <dcterms:modified xsi:type="dcterms:W3CDTF">2026-05-21T16:25:00Z</dcterms:modified>
</cp:coreProperties>
</file>